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CFC70DD" w:rsidR="00502EF9" w:rsidRDefault="00A773D1" w:rsidP="003E0C23">
      <w:pPr>
        <w:spacing w:after="120" w:line="240" w:lineRule="auto"/>
        <w:ind w:right="28"/>
        <w:jc w:val="center"/>
        <w:rPr>
          <w:rFonts w:ascii="Verdana" w:eastAsia="Times New Roman" w:hAnsi="Verdana" w:cs="Arial"/>
          <w:b/>
          <w:color w:val="002060"/>
          <w:sz w:val="28"/>
          <w:szCs w:val="36"/>
          <w:lang w:val="en-GB"/>
        </w:rPr>
      </w:pPr>
      <w:proofErr w:type="spellStart"/>
      <w:r>
        <w:rPr>
          <w:rFonts w:ascii="Verdana" w:eastAsia="Times New Roman" w:hAnsi="Verdana" w:cs="Arial"/>
          <w:b/>
          <w:color w:val="002060"/>
          <w:sz w:val="28"/>
          <w:szCs w:val="36"/>
          <w:lang w:val="en-GB"/>
        </w:rPr>
        <w:t>Anexo</w:t>
      </w:r>
      <w:proofErr w:type="spellEnd"/>
      <w:r>
        <w:rPr>
          <w:rFonts w:ascii="Verdana" w:eastAsia="Times New Roman" w:hAnsi="Verdana" w:cs="Arial"/>
          <w:b/>
          <w:color w:val="002060"/>
          <w:sz w:val="28"/>
          <w:szCs w:val="36"/>
          <w:lang w:val="en-GB"/>
        </w:rPr>
        <w:t xml:space="preserve"> V</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497"/>
        <w:gridCol w:w="1521"/>
        <w:gridCol w:w="1714"/>
        <w:gridCol w:w="303"/>
        <w:gridCol w:w="1426"/>
        <w:gridCol w:w="1573"/>
        <w:gridCol w:w="596"/>
        <w:gridCol w:w="2569"/>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1508492A" w:rsidR="00E4761F" w:rsidRPr="00A53917" w:rsidRDefault="00D72C2D" w:rsidP="00E4761F">
            <w:pPr>
              <w:spacing w:after="120" w:line="240" w:lineRule="auto"/>
              <w:ind w:right="28"/>
              <w:jc w:val="center"/>
              <w:rPr>
                <w:rFonts w:ascii="Times New Roman" w:eastAsia="Times New Roman" w:hAnsi="Times New Roman" w:cs="Times New Roman"/>
                <w:b/>
                <w:color w:val="002060"/>
                <w:sz w:val="20"/>
                <w:szCs w:val="20"/>
                <w:lang w:val="en-GB"/>
              </w:rPr>
            </w:pPr>
            <w:r>
              <w:rPr>
                <w:rFonts w:ascii="Times New Roman" w:eastAsia="Times New Roman" w:hAnsi="Times New Roman" w:cs="Times New Roman"/>
                <w:b/>
                <w:color w:val="002060"/>
                <w:sz w:val="20"/>
                <w:szCs w:val="20"/>
                <w:lang w:val="en-GB"/>
              </w:rPr>
              <w:t>University of Cadiz</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3DCE4232" w:rsidR="00E4761F" w:rsidRPr="00A53917" w:rsidRDefault="00D72C2D" w:rsidP="00E4761F">
            <w:pPr>
              <w:spacing w:after="120" w:line="240" w:lineRule="auto"/>
              <w:ind w:right="28"/>
              <w:jc w:val="center"/>
              <w:rPr>
                <w:rFonts w:ascii="Times New Roman" w:eastAsia="Times New Roman" w:hAnsi="Times New Roman" w:cs="Times New Roman"/>
                <w:b/>
                <w:color w:val="002060"/>
                <w:sz w:val="20"/>
                <w:szCs w:val="20"/>
                <w:lang w:val="en-GB"/>
              </w:rPr>
            </w:pPr>
            <w:r>
              <w:rPr>
                <w:rFonts w:ascii="Times New Roman" w:eastAsia="Times New Roman" w:hAnsi="Times New Roman" w:cs="Times New Roman"/>
                <w:b/>
                <w:color w:val="002060"/>
                <w:sz w:val="20"/>
                <w:szCs w:val="20"/>
                <w:lang w:val="en-GB"/>
              </w:rPr>
              <w:t>E  CADIZ01</w:t>
            </w:r>
            <w:bookmarkStart w:id="0" w:name="_GoBack"/>
            <w:bookmarkEnd w:id="0"/>
          </w:p>
        </w:tc>
        <w:tc>
          <w:tcPr>
            <w:tcW w:w="1619" w:type="dxa"/>
          </w:tcPr>
          <w:p w14:paraId="6D98A12B" w14:textId="14BC53A4" w:rsidR="00E4761F" w:rsidRPr="00A53917" w:rsidRDefault="00D72C2D"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7B2A93D2"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60A1DDD5"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619" w:type="dxa"/>
          </w:tcPr>
          <w:p w14:paraId="08CE6F91" w14:textId="522B230D" w:rsidR="00E4761F" w:rsidRPr="00A53917" w:rsidRDefault="00D72C2D"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61CDCEAD" w14:textId="5BCDF709"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9B606A" w:rsidRPr="00D72C2D"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A2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B1</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B2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C1</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C2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rsidRPr="00D72C2D"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D72C2D"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5C89698F" w:rsidR="005C5CE2" w:rsidRPr="00C96B63" w:rsidRDefault="00B1257C" w:rsidP="00C96B63">
            <w:pPr>
              <w:pStyle w:val="Prrafodelista"/>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2025-26</w:t>
            </w:r>
          </w:p>
          <w:p w14:paraId="2B7F9156" w14:textId="4A690F20"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w:t>
            </w:r>
            <w:r w:rsidR="009E735C">
              <w:rPr>
                <w:rFonts w:ascii="Calibri" w:eastAsia="Times New Roman" w:hAnsi="Calibri" w:cs="Times New Roman"/>
                <w:bCs/>
                <w:iCs/>
                <w:color w:val="000000"/>
                <w:sz w:val="16"/>
                <w:szCs w:val="16"/>
                <w:lang w:val="en-GB" w:eastAsia="en-GB"/>
              </w:rPr>
              <w:t>2</w:t>
            </w:r>
            <w:r w:rsidR="00B1257C">
              <w:rPr>
                <w:rFonts w:ascii="Calibri" w:eastAsia="Times New Roman" w:hAnsi="Calibri" w:cs="Times New Roman"/>
                <w:bCs/>
                <w:iCs/>
                <w:color w:val="000000"/>
                <w:sz w:val="16"/>
                <w:szCs w:val="16"/>
                <w:lang w:val="en-GB" w:eastAsia="en-GB"/>
              </w:rPr>
              <w:t>/202</w:t>
            </w:r>
            <w:r w:rsidR="009E735C">
              <w:rPr>
                <w:rFonts w:ascii="Calibri" w:eastAsia="Times New Roman" w:hAnsi="Calibri" w:cs="Times New Roman"/>
                <w:bCs/>
                <w:iCs/>
                <w:color w:val="000000"/>
                <w:sz w:val="16"/>
                <w:szCs w:val="16"/>
                <w:lang w:val="en-GB" w:eastAsia="en-GB"/>
              </w:rPr>
              <w:t>6</w:t>
            </w:r>
          </w:p>
          <w:p w14:paraId="420D2E75" w14:textId="490B4D7A" w:rsidR="009A1854" w:rsidRPr="009A1854" w:rsidRDefault="009A1854" w:rsidP="00B1257C">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9E735C">
              <w:rPr>
                <w:rFonts w:ascii="Calibri" w:eastAsia="Times New Roman" w:hAnsi="Calibri" w:cs="Times New Roman"/>
                <w:bCs/>
                <w:iCs/>
                <w:color w:val="000000"/>
                <w:sz w:val="16"/>
                <w:szCs w:val="16"/>
                <w:lang w:val="en-GB" w:eastAsia="en-GB"/>
              </w:rPr>
              <w:t>06</w:t>
            </w:r>
            <w:r w:rsidR="00594682">
              <w:rPr>
                <w:rFonts w:ascii="Calibri" w:eastAsia="Times New Roman" w:hAnsi="Calibri" w:cs="Times New Roman"/>
                <w:bCs/>
                <w:iCs/>
                <w:color w:val="000000"/>
                <w:sz w:val="16"/>
                <w:szCs w:val="16"/>
                <w:lang w:val="en-GB" w:eastAsia="en-GB"/>
              </w:rPr>
              <w:t>/2026</w:t>
            </w:r>
          </w:p>
        </w:tc>
      </w:tr>
      <w:tr w:rsidR="00064EBF" w:rsidRPr="00D72C2D"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D72C2D"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D72C2D"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11A97432"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9E735C">
              <w:rPr>
                <w:rFonts w:ascii="Times New Roman" w:eastAsia="Times New Roman" w:hAnsi="Times New Roman" w:cs="Times New Roman"/>
                <w:b/>
                <w:bCs/>
                <w:color w:val="000000"/>
                <w:sz w:val="16"/>
                <w:szCs w:val="16"/>
                <w:lang w:val="en-GB" w:eastAsia="en-GB"/>
              </w:rPr>
              <w:t>2</w:t>
            </w:r>
            <w:r w:rsidR="00B1257C" w:rsidRPr="00591B36">
              <w:rPr>
                <w:rFonts w:ascii="Times New Roman" w:eastAsia="Times New Roman" w:hAnsi="Times New Roman" w:cs="Times New Roman"/>
                <w:b/>
                <w:bCs/>
                <w:color w:val="000000"/>
                <w:sz w:val="16"/>
                <w:szCs w:val="16"/>
                <w:lang w:val="en-GB" w:eastAsia="en-GB"/>
              </w:rPr>
              <w:t>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6B1F35E5"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9E735C">
              <w:rPr>
                <w:rFonts w:ascii="Times New Roman" w:eastAsia="Times New Roman" w:hAnsi="Times New Roman" w:cs="Times New Roman"/>
                <w:b/>
                <w:bCs/>
                <w:color w:val="000000"/>
                <w:sz w:val="16"/>
                <w:szCs w:val="16"/>
                <w:lang w:val="en-GB" w:eastAsia="en-GB"/>
              </w:rPr>
              <w:t>2</w:t>
            </w:r>
            <w:r w:rsidR="009E735C" w:rsidRPr="00591B36">
              <w:rPr>
                <w:rFonts w:ascii="Times New Roman" w:eastAsia="Times New Roman" w:hAnsi="Times New Roman" w:cs="Times New Roman"/>
                <w:b/>
                <w:bCs/>
                <w:color w:val="000000"/>
                <w:sz w:val="16"/>
                <w:szCs w:val="16"/>
                <w:lang w:val="en-GB" w:eastAsia="en-GB"/>
              </w:rPr>
              <w:t>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2D4DF3FB"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9E735C">
              <w:rPr>
                <w:rFonts w:ascii="Times New Roman" w:eastAsia="Times New Roman" w:hAnsi="Times New Roman" w:cs="Times New Roman"/>
                <w:b/>
                <w:bCs/>
                <w:color w:val="000000"/>
                <w:sz w:val="16"/>
                <w:szCs w:val="16"/>
                <w:lang w:val="en-GB" w:eastAsia="en-GB"/>
              </w:rPr>
              <w:t>2</w:t>
            </w:r>
            <w:r w:rsidR="009E735C" w:rsidRPr="00591B36">
              <w:rPr>
                <w:rFonts w:ascii="Times New Roman" w:eastAsia="Times New Roman" w:hAnsi="Times New Roman" w:cs="Times New Roman"/>
                <w:b/>
                <w:bCs/>
                <w:color w:val="000000"/>
                <w:sz w:val="16"/>
                <w:szCs w:val="16"/>
                <w:lang w:val="en-GB" w:eastAsia="en-GB"/>
              </w:rPr>
              <w:t>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6399B584" w:rsidR="003B1ACF" w:rsidRPr="00591B36" w:rsidRDefault="009E735C" w:rsidP="00BA1E54">
            <w:pPr>
              <w:spacing w:after="0" w:line="240" w:lineRule="auto"/>
              <w:rPr>
                <w:rFonts w:ascii="Times New Roman" w:eastAsia="Times New Roman" w:hAnsi="Times New Roman" w:cs="Times New Roman"/>
                <w:b/>
                <w:bCs/>
                <w:color w:val="000000"/>
                <w:sz w:val="16"/>
                <w:szCs w:val="16"/>
                <w:lang w:val="en-GB" w:eastAsia="en-GB"/>
              </w:rPr>
            </w:pPr>
            <w:r>
              <w:rPr>
                <w:rFonts w:ascii="Times New Roman" w:eastAsia="Times New Roman" w:hAnsi="Times New Roman" w:cs="Times New Roman"/>
                <w:b/>
                <w:bCs/>
                <w:color w:val="000000"/>
                <w:sz w:val="16"/>
                <w:szCs w:val="16"/>
                <w:lang w:val="en-GB" w:eastAsia="en-GB"/>
              </w:rPr>
              <w:t>2</w:t>
            </w:r>
            <w:r w:rsidRPr="00591B36">
              <w:rPr>
                <w:rFonts w:ascii="Times New Roman" w:eastAsia="Times New Roman" w:hAnsi="Times New Roman" w:cs="Times New Roman"/>
                <w:b/>
                <w:bCs/>
                <w:color w:val="000000"/>
                <w:sz w:val="16"/>
                <w:szCs w:val="16"/>
                <w:lang w:val="en-GB" w:eastAsia="en-GB"/>
              </w:rPr>
              <w:t>S</w:t>
            </w: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D72C2D"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D72C2D"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D72C2D"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D72C2D" w14:paraId="3A2769DB" w14:textId="77777777" w:rsidTr="00207EA6">
        <w:trPr>
          <w:trHeight w:val="1271"/>
        </w:trPr>
        <w:tc>
          <w:tcPr>
            <w:tcW w:w="11138" w:type="dxa"/>
            <w:gridSpan w:val="6"/>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Refdecomentari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207EA6">
        <w:trPr>
          <w:trHeight w:val="169"/>
        </w:trPr>
        <w:tc>
          <w:tcPr>
            <w:tcW w:w="2797" w:type="dxa"/>
            <w:noWrap/>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noWrap/>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noWrap/>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207EA6">
        <w:trPr>
          <w:trHeight w:val="102"/>
        </w:trPr>
        <w:tc>
          <w:tcPr>
            <w:tcW w:w="2797" w:type="dxa"/>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noWrap/>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noWrap/>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noWrap/>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207EA6">
        <w:trPr>
          <w:trHeight w:val="150"/>
        </w:trPr>
        <w:tc>
          <w:tcPr>
            <w:tcW w:w="2797" w:type="dxa"/>
            <w:hideMark/>
          </w:tcPr>
          <w:p w14:paraId="51917C29" w14:textId="3F34E8CE" w:rsidR="00C96B63" w:rsidRPr="002A00C3" w:rsidRDefault="00557271" w:rsidP="0055727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(Institutional coordinator)</w:t>
            </w:r>
            <w:r>
              <w:rPr>
                <w:rStyle w:val="Refdenotaalpie"/>
                <w:rFonts w:ascii="Calibri" w:eastAsia="Times New Roman" w:hAnsi="Calibri" w:cs="Times New Roman"/>
                <w:color w:val="000000"/>
                <w:sz w:val="16"/>
                <w:szCs w:val="16"/>
                <w:lang w:val="en-GB" w:eastAsia="en-GB"/>
              </w:rPr>
              <w:footnoteReference w:id="2"/>
            </w:r>
            <w:r w:rsidR="00C96B63" w:rsidRPr="002A00C3">
              <w:rPr>
                <w:rFonts w:ascii="Calibri" w:eastAsia="Times New Roman" w:hAnsi="Calibri" w:cs="Times New Roman"/>
                <w:color w:val="000000"/>
                <w:sz w:val="16"/>
                <w:szCs w:val="16"/>
                <w:lang w:val="en-GB" w:eastAsia="en-GB"/>
              </w:rPr>
              <w:t xml:space="preserve"> </w:t>
            </w:r>
          </w:p>
        </w:tc>
        <w:tc>
          <w:tcPr>
            <w:tcW w:w="2046" w:type="dxa"/>
            <w:noWrap/>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557271" w:rsidRPr="00D72C2D" w14:paraId="0C0D0C7E" w14:textId="77777777" w:rsidTr="00207EA6">
        <w:trPr>
          <w:trHeight w:val="150"/>
        </w:trPr>
        <w:tc>
          <w:tcPr>
            <w:tcW w:w="2797" w:type="dxa"/>
          </w:tcPr>
          <w:p w14:paraId="5BB183AE" w14:textId="0A13485A" w:rsidR="00557271" w:rsidRPr="002A00C3" w:rsidRDefault="00557271"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 Academic coordinator )</w:t>
            </w:r>
            <w:r>
              <w:rPr>
                <w:rStyle w:val="Refdenotaalpie"/>
                <w:rFonts w:ascii="Calibri" w:eastAsia="Times New Roman" w:hAnsi="Calibri" w:cs="Times New Roman"/>
                <w:color w:val="000000"/>
                <w:sz w:val="16"/>
                <w:szCs w:val="16"/>
                <w:lang w:val="en-GB" w:eastAsia="en-GB"/>
              </w:rPr>
              <w:footnoteReference w:id="3"/>
            </w:r>
          </w:p>
        </w:tc>
        <w:tc>
          <w:tcPr>
            <w:tcW w:w="2046" w:type="dxa"/>
            <w:noWrap/>
          </w:tcPr>
          <w:p w14:paraId="4415894C" w14:textId="77777777" w:rsidR="00557271" w:rsidRPr="00591B36" w:rsidRDefault="00557271" w:rsidP="00C96B63">
            <w:pPr>
              <w:spacing w:after="0" w:line="240" w:lineRule="auto"/>
              <w:jc w:val="center"/>
              <w:rPr>
                <w:rFonts w:ascii="Times New Roman" w:eastAsia="Times New Roman" w:hAnsi="Times New Roman" w:cs="Times New Roman"/>
                <w:b/>
                <w:color w:val="002060"/>
                <w:sz w:val="16"/>
                <w:szCs w:val="16"/>
                <w:highlight w:val="yellow"/>
                <w:lang w:val="en-GB"/>
              </w:rPr>
            </w:pPr>
          </w:p>
        </w:tc>
        <w:tc>
          <w:tcPr>
            <w:tcW w:w="2050" w:type="dxa"/>
            <w:noWrap/>
          </w:tcPr>
          <w:p w14:paraId="0940EF58" w14:textId="77777777" w:rsidR="00557271" w:rsidRPr="00591B36" w:rsidRDefault="00557271" w:rsidP="00C96B63">
            <w:pPr>
              <w:spacing w:after="0" w:line="240" w:lineRule="auto"/>
              <w:jc w:val="center"/>
              <w:rPr>
                <w:rFonts w:ascii="Times New Roman" w:eastAsia="Times New Roman" w:hAnsi="Times New Roman" w:cs="Times New Roman"/>
                <w:b/>
                <w:color w:val="002060"/>
                <w:sz w:val="16"/>
                <w:szCs w:val="16"/>
                <w:highlight w:val="yellow"/>
                <w:lang w:val="en-GB"/>
              </w:rPr>
            </w:pPr>
          </w:p>
        </w:tc>
        <w:tc>
          <w:tcPr>
            <w:tcW w:w="1640" w:type="dxa"/>
            <w:noWrap/>
          </w:tcPr>
          <w:p w14:paraId="1B2AC86E" w14:textId="77777777" w:rsidR="00557271" w:rsidRPr="00591B36" w:rsidRDefault="00557271" w:rsidP="00C96B63">
            <w:pPr>
              <w:spacing w:after="0" w:line="240" w:lineRule="auto"/>
              <w:jc w:val="center"/>
              <w:rPr>
                <w:rFonts w:ascii="Times New Roman" w:eastAsia="Times New Roman" w:hAnsi="Times New Roman" w:cs="Times New Roman"/>
                <w:b/>
                <w:color w:val="002060"/>
                <w:sz w:val="16"/>
                <w:szCs w:val="16"/>
                <w:highlight w:val="yellow"/>
                <w:lang w:val="en-GB"/>
              </w:rPr>
            </w:pPr>
          </w:p>
        </w:tc>
        <w:tc>
          <w:tcPr>
            <w:tcW w:w="1093" w:type="dxa"/>
            <w:noWrap/>
          </w:tcPr>
          <w:p w14:paraId="5357E60C" w14:textId="77777777" w:rsidR="00557271" w:rsidRPr="00591B36" w:rsidRDefault="00557271" w:rsidP="00C96B63">
            <w:pPr>
              <w:spacing w:after="0" w:line="240" w:lineRule="auto"/>
              <w:jc w:val="center"/>
              <w:rPr>
                <w:rFonts w:ascii="Times New Roman" w:eastAsia="Times New Roman" w:hAnsi="Times New Roman" w:cs="Times New Roman"/>
                <w:b/>
                <w:color w:val="002060"/>
                <w:sz w:val="16"/>
                <w:szCs w:val="16"/>
                <w:highlight w:val="yellow"/>
                <w:lang w:val="en-GB"/>
              </w:rPr>
            </w:pPr>
          </w:p>
        </w:tc>
        <w:tc>
          <w:tcPr>
            <w:tcW w:w="1512" w:type="dxa"/>
          </w:tcPr>
          <w:p w14:paraId="6E213C23" w14:textId="77777777" w:rsidR="00557271" w:rsidRPr="00591B36" w:rsidRDefault="00557271" w:rsidP="00C96B63">
            <w:pPr>
              <w:spacing w:after="0" w:line="240" w:lineRule="auto"/>
              <w:jc w:val="center"/>
              <w:rPr>
                <w:rFonts w:ascii="Times New Roman" w:eastAsia="Times New Roman" w:hAnsi="Times New Roman" w:cs="Times New Roman"/>
                <w:b/>
                <w:color w:val="002060"/>
                <w:sz w:val="16"/>
                <w:szCs w:val="16"/>
                <w:highlight w:val="yellow"/>
                <w:lang w:val="en-GB"/>
              </w:rPr>
            </w:pPr>
          </w:p>
        </w:tc>
      </w:tr>
      <w:tr w:rsidR="00C96B63" w:rsidRPr="00F13DE5" w14:paraId="5F814387" w14:textId="77777777" w:rsidTr="00207EA6">
        <w:trPr>
          <w:trHeight w:val="193"/>
        </w:trPr>
        <w:tc>
          <w:tcPr>
            <w:tcW w:w="2797" w:type="dxa"/>
            <w:hideMark/>
          </w:tcPr>
          <w:p w14:paraId="5DCDFAF0" w14:textId="1B0FDD8C"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r w:rsidR="003F1B2E">
              <w:rPr>
                <w:rFonts w:ascii="Calibri" w:eastAsia="Times New Roman" w:hAnsi="Calibri" w:cs="Times New Roman"/>
                <w:color w:val="000000"/>
                <w:sz w:val="16"/>
                <w:szCs w:val="16"/>
                <w:lang w:val="en-GB" w:eastAsia="en-GB"/>
              </w:rPr>
              <w:t xml:space="preserve"> (Institutional coordinator)</w:t>
            </w:r>
            <w:r w:rsidR="00207EA6">
              <w:rPr>
                <w:rStyle w:val="Refdenotaalpie"/>
                <w:rFonts w:ascii="Calibri" w:eastAsia="Times New Roman" w:hAnsi="Calibri" w:cs="Times New Roman"/>
                <w:color w:val="000000"/>
                <w:sz w:val="16"/>
                <w:szCs w:val="16"/>
                <w:lang w:val="en-GB" w:eastAsia="en-GB"/>
              </w:rPr>
              <w:footnoteReference w:id="4"/>
            </w:r>
          </w:p>
        </w:tc>
        <w:tc>
          <w:tcPr>
            <w:tcW w:w="2046" w:type="dxa"/>
            <w:noWrap/>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8E725C" w:rsidRPr="00207EA6" w14:paraId="68E44537" w14:textId="77777777" w:rsidTr="00207EA6">
        <w:trPr>
          <w:trHeight w:val="193"/>
        </w:trPr>
        <w:tc>
          <w:tcPr>
            <w:tcW w:w="2797" w:type="dxa"/>
          </w:tcPr>
          <w:p w14:paraId="2670F879" w14:textId="7A0C6B63" w:rsidR="008E725C" w:rsidRPr="002A00C3" w:rsidRDefault="008E725C" w:rsidP="008E725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 (Academic coordinator)</w:t>
            </w:r>
            <w:r>
              <w:rPr>
                <w:rStyle w:val="Refdenotaalpie"/>
                <w:rFonts w:ascii="Calibri" w:eastAsia="Times New Roman" w:hAnsi="Calibri" w:cs="Times New Roman"/>
                <w:color w:val="000000"/>
                <w:sz w:val="16"/>
                <w:szCs w:val="16"/>
                <w:lang w:val="en-GB" w:eastAsia="en-GB"/>
              </w:rPr>
              <w:footnoteReference w:id="5"/>
            </w:r>
          </w:p>
        </w:tc>
        <w:tc>
          <w:tcPr>
            <w:tcW w:w="2046" w:type="dxa"/>
            <w:noWrap/>
          </w:tcPr>
          <w:p w14:paraId="56F8FF7D" w14:textId="3D657125"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96E4DD5" w14:textId="77B2677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tcPr>
          <w:p w14:paraId="07AC9BAE" w14:textId="12391874"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tcPr>
          <w:p w14:paraId="03DD17A4" w14:textId="336BDF4D" w:rsidR="008E725C" w:rsidRPr="00591B36" w:rsidRDefault="008E725C" w:rsidP="008E725C">
            <w:pPr>
              <w:spacing w:after="0" w:line="240" w:lineRule="auto"/>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53E08F3F" w14:textId="4C62598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D72C2D"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D72C2D"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rsidRPr="00D72C2D"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D72C2D"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D72C2D"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D72C2D"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D72C2D"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D72C2D"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D72C2D"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D72C2D"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D72C2D"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D72C2D"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D72C2D"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vncul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D72C2D"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D72C2D"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rsidRPr="00D72C2D"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D72C2D"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D72C2D"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F7904" w14:textId="77777777" w:rsidR="00DC1C82" w:rsidRDefault="00DC1C82" w:rsidP="005F66E7">
      <w:pPr>
        <w:spacing w:after="0" w:line="240" w:lineRule="auto"/>
      </w:pPr>
      <w:r>
        <w:separator/>
      </w:r>
    </w:p>
  </w:endnote>
  <w:endnote w:type="continuationSeparator" w:id="0">
    <w:p w14:paraId="1B0DFE3C" w14:textId="77777777" w:rsidR="00DC1C82" w:rsidRDefault="00DC1C82" w:rsidP="005F66E7">
      <w:pPr>
        <w:spacing w:after="0" w:line="240" w:lineRule="auto"/>
      </w:pPr>
      <w:r>
        <w:continuationSeparator/>
      </w:r>
    </w:p>
  </w:endnote>
  <w:endnote w:type="continuationNotice" w:id="1">
    <w:p w14:paraId="42759F6D" w14:textId="77777777" w:rsidR="00DC1C82" w:rsidRDefault="00DC1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90C95" w14:textId="77777777" w:rsidR="00DC1C82" w:rsidRDefault="00DC1C82" w:rsidP="005F66E7">
      <w:pPr>
        <w:spacing w:after="0" w:line="240" w:lineRule="auto"/>
      </w:pPr>
      <w:r>
        <w:separator/>
      </w:r>
    </w:p>
  </w:footnote>
  <w:footnote w:type="continuationSeparator" w:id="0">
    <w:p w14:paraId="027AD058" w14:textId="77777777" w:rsidR="00DC1C82" w:rsidRDefault="00DC1C82" w:rsidP="005F66E7">
      <w:pPr>
        <w:spacing w:after="0" w:line="240" w:lineRule="auto"/>
      </w:pPr>
      <w:r>
        <w:continuationSeparator/>
      </w:r>
    </w:p>
  </w:footnote>
  <w:footnote w:type="continuationNotice" w:id="1">
    <w:p w14:paraId="1B317733" w14:textId="77777777" w:rsidR="00DC1C82" w:rsidRDefault="00DC1C82">
      <w:pPr>
        <w:spacing w:after="0" w:line="240" w:lineRule="auto"/>
      </w:pPr>
    </w:p>
  </w:footnote>
  <w:footnote w:id="2">
    <w:p w14:paraId="16B65016" w14:textId="0F4F8C1D" w:rsidR="00557271" w:rsidRPr="00207EA6" w:rsidRDefault="00557271" w:rsidP="00557271">
      <w:pPr>
        <w:pStyle w:val="Textonotapie"/>
        <w:rPr>
          <w:lang w:val="en-GB"/>
        </w:rPr>
      </w:pPr>
      <w:r w:rsidRPr="00207EA6">
        <w:rPr>
          <w:rStyle w:val="Refdenotaalpie"/>
          <w:lang w:val="en-GB"/>
        </w:rPr>
        <w:footnoteRef/>
      </w:r>
      <w:r w:rsidRPr="00207EA6">
        <w:rPr>
          <w:lang w:val="en-GB"/>
        </w:rPr>
        <w:t xml:space="preserve"> </w:t>
      </w:r>
      <w:r>
        <w:rPr>
          <w:lang w:val="en-GB"/>
        </w:rPr>
        <w:t xml:space="preserve">Secretary of UCA’s PhD school </w:t>
      </w:r>
    </w:p>
  </w:footnote>
  <w:footnote w:id="3">
    <w:p w14:paraId="038F1164" w14:textId="64E61897" w:rsidR="00557271" w:rsidRPr="00207EA6" w:rsidRDefault="00557271" w:rsidP="00557271">
      <w:pPr>
        <w:pStyle w:val="Textonotapie"/>
        <w:rPr>
          <w:lang w:val="en-GB"/>
        </w:rPr>
      </w:pPr>
      <w:r w:rsidRPr="00207EA6">
        <w:rPr>
          <w:rStyle w:val="Refdenotaalpie"/>
          <w:lang w:val="en-GB"/>
        </w:rPr>
        <w:footnoteRef/>
      </w:r>
      <w:r>
        <w:rPr>
          <w:lang w:val="en-GB"/>
        </w:rPr>
        <w:t xml:space="preserve"> UCA’s Tutor or Thesis Director</w:t>
      </w:r>
    </w:p>
  </w:footnote>
  <w:footnote w:id="4">
    <w:p w14:paraId="49EC8803" w14:textId="46670DE7" w:rsidR="00207EA6" w:rsidRPr="00207EA6" w:rsidRDefault="00207EA6" w:rsidP="00207EA6">
      <w:pPr>
        <w:pStyle w:val="Textonotapie"/>
        <w:rPr>
          <w:lang w:val="en-GB"/>
        </w:rPr>
      </w:pPr>
      <w:r w:rsidRPr="00207EA6">
        <w:rPr>
          <w:rStyle w:val="Refdenotaalpie"/>
          <w:lang w:val="en-GB"/>
        </w:rPr>
        <w:footnoteRef/>
      </w:r>
      <w:r w:rsidRPr="00207EA6">
        <w:rPr>
          <w:lang w:val="en-GB"/>
        </w:rPr>
        <w:t xml:space="preserve"> </w:t>
      </w:r>
      <w:r w:rsidR="00557271">
        <w:rPr>
          <w:lang w:val="en-GB"/>
        </w:rPr>
        <w:t xml:space="preserve">Host University Erasmus+ Coordinator / Other Host University authority  </w:t>
      </w:r>
    </w:p>
  </w:footnote>
  <w:footnote w:id="5">
    <w:p w14:paraId="4980AC1A" w14:textId="1EE22D71" w:rsidR="008E725C" w:rsidRPr="00207EA6" w:rsidRDefault="008E725C">
      <w:pPr>
        <w:pStyle w:val="Textonotapie"/>
        <w:rPr>
          <w:lang w:val="en-GB"/>
        </w:rPr>
      </w:pPr>
      <w:r>
        <w:rPr>
          <w:rStyle w:val="Refdenotaalpie"/>
        </w:rPr>
        <w:footnoteRef/>
      </w:r>
      <w:r w:rsidRPr="00207EA6">
        <w:rPr>
          <w:lang w:val="en-GB"/>
        </w:rPr>
        <w:t xml:space="preserve"> </w:t>
      </w:r>
      <w:r w:rsidR="00557271">
        <w:rPr>
          <w:lang w:val="en-GB"/>
        </w:rPr>
        <w:t>Host University academic Tutor/Mentor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1F36A7"/>
    <w:rsid w:val="00207EA6"/>
    <w:rsid w:val="0022066D"/>
    <w:rsid w:val="0023100A"/>
    <w:rsid w:val="00236998"/>
    <w:rsid w:val="00286110"/>
    <w:rsid w:val="002C5273"/>
    <w:rsid w:val="002E1905"/>
    <w:rsid w:val="00314133"/>
    <w:rsid w:val="0035116B"/>
    <w:rsid w:val="003A52FF"/>
    <w:rsid w:val="003B1ACF"/>
    <w:rsid w:val="003C0A3A"/>
    <w:rsid w:val="003D48C6"/>
    <w:rsid w:val="003E0C23"/>
    <w:rsid w:val="003E0C29"/>
    <w:rsid w:val="003E6C7C"/>
    <w:rsid w:val="003F1B2E"/>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57271"/>
    <w:rsid w:val="00562F69"/>
    <w:rsid w:val="005864AA"/>
    <w:rsid w:val="00591B36"/>
    <w:rsid w:val="00594682"/>
    <w:rsid w:val="00597377"/>
    <w:rsid w:val="005B1A0D"/>
    <w:rsid w:val="005C5CE2"/>
    <w:rsid w:val="005D6657"/>
    <w:rsid w:val="005F66E7"/>
    <w:rsid w:val="00605076"/>
    <w:rsid w:val="00605282"/>
    <w:rsid w:val="00606027"/>
    <w:rsid w:val="006274A5"/>
    <w:rsid w:val="00662E78"/>
    <w:rsid w:val="00673310"/>
    <w:rsid w:val="006754AC"/>
    <w:rsid w:val="00684FA3"/>
    <w:rsid w:val="00694BEE"/>
    <w:rsid w:val="00696425"/>
    <w:rsid w:val="006A1427"/>
    <w:rsid w:val="006A17F0"/>
    <w:rsid w:val="006A3400"/>
    <w:rsid w:val="006B2CC6"/>
    <w:rsid w:val="00706673"/>
    <w:rsid w:val="00707225"/>
    <w:rsid w:val="0076482C"/>
    <w:rsid w:val="007925D1"/>
    <w:rsid w:val="00793583"/>
    <w:rsid w:val="00795DCE"/>
    <w:rsid w:val="007A576D"/>
    <w:rsid w:val="007D47AF"/>
    <w:rsid w:val="00811D14"/>
    <w:rsid w:val="00831562"/>
    <w:rsid w:val="00854FA2"/>
    <w:rsid w:val="008667EB"/>
    <w:rsid w:val="00882FED"/>
    <w:rsid w:val="0089316A"/>
    <w:rsid w:val="00894568"/>
    <w:rsid w:val="008A1F64"/>
    <w:rsid w:val="008B2E71"/>
    <w:rsid w:val="008C30C2"/>
    <w:rsid w:val="008D1623"/>
    <w:rsid w:val="008D38C7"/>
    <w:rsid w:val="008D7294"/>
    <w:rsid w:val="008E0F58"/>
    <w:rsid w:val="008E725C"/>
    <w:rsid w:val="00910DA9"/>
    <w:rsid w:val="009377D4"/>
    <w:rsid w:val="00950658"/>
    <w:rsid w:val="00956206"/>
    <w:rsid w:val="00973376"/>
    <w:rsid w:val="00986105"/>
    <w:rsid w:val="009A1854"/>
    <w:rsid w:val="009A6862"/>
    <w:rsid w:val="009B1607"/>
    <w:rsid w:val="009B606A"/>
    <w:rsid w:val="009D0E80"/>
    <w:rsid w:val="009E54F0"/>
    <w:rsid w:val="009E5FB6"/>
    <w:rsid w:val="009E735C"/>
    <w:rsid w:val="00A00F20"/>
    <w:rsid w:val="00A2227D"/>
    <w:rsid w:val="00A313F5"/>
    <w:rsid w:val="00A460C8"/>
    <w:rsid w:val="00A46919"/>
    <w:rsid w:val="00A53917"/>
    <w:rsid w:val="00A773D1"/>
    <w:rsid w:val="00A8548D"/>
    <w:rsid w:val="00A92524"/>
    <w:rsid w:val="00AA2715"/>
    <w:rsid w:val="00AB1D2A"/>
    <w:rsid w:val="00AB6B93"/>
    <w:rsid w:val="00AD0B96"/>
    <w:rsid w:val="00AD60CE"/>
    <w:rsid w:val="00B124E2"/>
    <w:rsid w:val="00B1257C"/>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72C2D"/>
    <w:rsid w:val="00DA6C2C"/>
    <w:rsid w:val="00DC1C82"/>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 w:type="character" w:styleId="Refdenotaalpie">
    <w:name w:val="footnote reference"/>
    <w:basedOn w:val="Fuentedeprrafopredeter"/>
    <w:uiPriority w:val="99"/>
    <w:semiHidden/>
    <w:unhideWhenUsed/>
    <w:rsid w:val="00207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0EF5A5-36DC-448A-97B0-653DB99A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1771</Words>
  <Characters>9746</Characters>
  <Application>Microsoft Office Word</Application>
  <DocSecurity>0</DocSecurity>
  <Lines>81</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11495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HP</cp:lastModifiedBy>
  <cp:revision>3</cp:revision>
  <cp:lastPrinted>2021-02-09T14:36:00Z</cp:lastPrinted>
  <dcterms:created xsi:type="dcterms:W3CDTF">2026-02-02T12:04:00Z</dcterms:created>
  <dcterms:modified xsi:type="dcterms:W3CDTF">2026-02-02T12:20:00Z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