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AF" w:rsidRPr="00D066B5" w:rsidRDefault="00980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066B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AYUDAS DE MOVILIDAD INTERNACIONAL DESTINADAS A ESTUDIANTES ENTRANTES DE UNIVERSIDADES SOCIAS DE TERCEROS PAÍSES NO ASOCIADOS EN EL MARCO DEL PROGRAMA ERASMUS+ KA171.</w:t>
      </w:r>
    </w:p>
    <w:p w:rsidR="002C7DAF" w:rsidRPr="00D066B5" w:rsidRDefault="00980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066B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Líder </w:t>
      </w:r>
      <w:proofErr w:type="spellStart"/>
      <w:r w:rsidRPr="00D066B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Africa</w:t>
      </w:r>
      <w:proofErr w:type="spellEnd"/>
    </w:p>
    <w:p w:rsidR="002C7DAF" w:rsidRPr="00D066B5" w:rsidRDefault="002C7DAF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C7DAF" w:rsidRPr="00D066B5" w:rsidRDefault="00980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066B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CURSO 2025/2026.</w:t>
      </w:r>
    </w:p>
    <w:p w:rsidR="002C7DAF" w:rsidRPr="00D066B5" w:rsidRDefault="002C7DAF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C7DAF" w:rsidRPr="00D066B5" w:rsidRDefault="0098059E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heading=h.4127wc6ddy4u" w:colFirst="0" w:colLast="0"/>
      <w:bookmarkEnd w:id="0"/>
      <w:r w:rsidRPr="00D066B5">
        <w:rPr>
          <w:rFonts w:ascii="Times New Roman" w:eastAsia="Times New Roman" w:hAnsi="Times New Roman" w:cs="Times New Roman"/>
          <w:sz w:val="24"/>
          <w:szCs w:val="24"/>
          <w:lang w:val="es-ES"/>
        </w:rPr>
        <w:t>ANEXO III– Declaración jurada de ausencia de conflicto de intereses</w:t>
      </w:r>
    </w:p>
    <w:p w:rsidR="002C7DAF" w:rsidRPr="00D066B5" w:rsidRDefault="002C7DAF">
      <w:pPr>
        <w:rPr>
          <w:lang w:val="es-ES"/>
        </w:rPr>
      </w:pPr>
    </w:p>
    <w:p w:rsidR="002C7DAF" w:rsidRPr="00D066B5" w:rsidRDefault="002C7DAF">
      <w:pPr>
        <w:rPr>
          <w:lang w:val="es-ES"/>
        </w:rPr>
      </w:pPr>
    </w:p>
    <w:p w:rsidR="002C7DAF" w:rsidRDefault="0098059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the Partner University: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_____________________________</w:t>
      </w:r>
    </w:p>
    <w:p w:rsidR="002C7DAF" w:rsidRDefault="002C7DAF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DAF" w:rsidRDefault="0098059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Absence of Conflict of Interest</w:t>
      </w:r>
    </w:p>
    <w:p w:rsidR="002C7DAF" w:rsidRDefault="002C7DA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DAF" w:rsidRDefault="0098059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We, the undersigned, confirm that we do not have any conflict of interest in connection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applicants below. A conflict of interest may arise in particular as a result of economic interests, political, family or emotional ties or any other relevant connection or shared interest. We also confirm that we will inform the University of Cadiz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 issue that could give rise to a conflict of interest.</w:t>
      </w:r>
    </w:p>
    <w:p w:rsidR="002C7DAF" w:rsidRDefault="002C7DAF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DAF" w:rsidRDefault="0098059E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Selection Results</w:t>
      </w:r>
    </w:p>
    <w:p w:rsidR="002C7DAF" w:rsidRDefault="002C7DAF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DAF" w:rsidRDefault="0098059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hereby declare that the students have been selected according to the EU Commission's principle that requires a call for application that addresses all potential participants </w:t>
      </w:r>
      <w:r>
        <w:rPr>
          <w:rFonts w:ascii="Times New Roman" w:eastAsia="Times New Roman" w:hAnsi="Times New Roman" w:cs="Times New Roman"/>
          <w:sz w:val="24"/>
          <w:szCs w:val="24"/>
        </w:rPr>
        <w:t>and a selection process which is fair, transparent, objective and documented, ensuring equal opportunities to participants eligible for mobility. All calls, announcements, applicant lists and selection records are kept available upon demand.</w:t>
      </w:r>
    </w:p>
    <w:p w:rsidR="002C7DAF" w:rsidRDefault="002C7DAF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DAF" w:rsidRDefault="009805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SELECTION 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MITTEE</w:t>
      </w:r>
    </w:p>
    <w:p w:rsidR="002C7DAF" w:rsidRDefault="002C7D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2124"/>
        <w:gridCol w:w="2124"/>
      </w:tblGrid>
      <w:tr w:rsidR="002C7DAF">
        <w:tc>
          <w:tcPr>
            <w:tcW w:w="2123" w:type="dxa"/>
          </w:tcPr>
          <w:p w:rsidR="002C7DAF" w:rsidRDefault="009805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123" w:type="dxa"/>
          </w:tcPr>
          <w:p w:rsidR="002C7DAF" w:rsidRDefault="009805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Surname</w:t>
            </w:r>
          </w:p>
        </w:tc>
        <w:tc>
          <w:tcPr>
            <w:tcW w:w="2124" w:type="dxa"/>
          </w:tcPr>
          <w:p w:rsidR="002C7DAF" w:rsidRDefault="009805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124" w:type="dxa"/>
          </w:tcPr>
          <w:p w:rsidR="002C7DAF" w:rsidRDefault="009805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2C7DAF">
        <w:tc>
          <w:tcPr>
            <w:tcW w:w="2123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AF">
        <w:tc>
          <w:tcPr>
            <w:tcW w:w="2123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AF">
        <w:tc>
          <w:tcPr>
            <w:tcW w:w="2123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AF">
        <w:tc>
          <w:tcPr>
            <w:tcW w:w="2123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DAF" w:rsidRDefault="002C7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7DAF" w:rsidRDefault="002C7D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DAF" w:rsidRDefault="009805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Place, Date and Stamp</w:t>
      </w:r>
    </w:p>
    <w:p w:rsidR="002C7DAF" w:rsidRDefault="002C7DAF">
      <w:bookmarkStart w:id="1" w:name="_GoBack"/>
      <w:bookmarkEnd w:id="1"/>
    </w:p>
    <w:p w:rsidR="002C7DAF" w:rsidRDefault="002C7DAF"/>
    <w:p w:rsidR="002C7DAF" w:rsidRDefault="002C7DAF"/>
    <w:p w:rsidR="002C7DAF" w:rsidRDefault="002C7DAF"/>
    <w:p w:rsidR="002C7DAF" w:rsidRDefault="002C7DAF"/>
    <w:sectPr w:rsidR="002C7DAF">
      <w:headerReference w:type="default" r:id="rId7"/>
      <w:footerReference w:type="default" r:id="rId8"/>
      <w:pgSz w:w="11906" w:h="16838"/>
      <w:pgMar w:top="1417" w:right="1701" w:bottom="1417" w:left="1701" w:header="708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9E" w:rsidRDefault="0098059E">
      <w:r>
        <w:separator/>
      </w:r>
    </w:p>
  </w:endnote>
  <w:endnote w:type="continuationSeparator" w:id="0">
    <w:p w:rsidR="0098059E" w:rsidRDefault="0098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AF" w:rsidRDefault="0098059E" w:rsidP="00D066B5">
    <w:pPr>
      <w:ind w:left="-567"/>
      <w:jc w:val="center"/>
    </w:pPr>
    <w:bookmarkStart w:id="2" w:name="_heading=h.ypyxydsum3lf" w:colFirst="0" w:colLast="0"/>
    <w:bookmarkEnd w:id="2"/>
    <w:r>
      <w:rPr>
        <w:noProof/>
        <w:lang w:val="es-ES"/>
      </w:rPr>
      <w:drawing>
        <wp:inline distT="0" distB="0" distL="0" distR="0">
          <wp:extent cx="1536700" cy="806450"/>
          <wp:effectExtent l="0" t="0" r="0" b="0"/>
          <wp:docPr id="102" name="image1.jpg" descr="C:\Users\ORI\AppData\Local\Microsoft\Windows\INetCache\Content.Word\logo LiderAfr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RI\AppData\Local\Microsoft\Windows\INetCache\Content.Word\logo LiderAfrica.jpg"/>
                  <pic:cNvPicPr preferRelativeResize="0"/>
                </pic:nvPicPr>
                <pic:blipFill>
                  <a:blip r:embed="rId1"/>
                  <a:srcRect l="17885" t="35571" r="18566" b="30137"/>
                  <a:stretch>
                    <a:fillRect/>
                  </a:stretch>
                </pic:blipFill>
                <pic:spPr>
                  <a:xfrm>
                    <a:off x="0" y="0"/>
                    <a:ext cx="153670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  <w:lang w:val="es-ES"/>
      </w:rPr>
      <w:drawing>
        <wp:inline distT="0" distB="0" distL="0" distR="0">
          <wp:extent cx="4152686" cy="931487"/>
          <wp:effectExtent l="0" t="0" r="0" b="0"/>
          <wp:docPr id="100" name="image2.png" descr="C:\Users\ORI\AppData\Local\Microsoft\Windows\INetCache\Content.Word\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ORI\AppData\Local\Microsoft\Windows\INetCache\Content.Word\imag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2686" cy="9314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9E" w:rsidRDefault="0098059E">
      <w:r>
        <w:separator/>
      </w:r>
    </w:p>
  </w:footnote>
  <w:footnote w:type="continuationSeparator" w:id="0">
    <w:p w:rsidR="0098059E" w:rsidRDefault="0098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AF" w:rsidRDefault="009805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E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1456228</wp:posOffset>
          </wp:positionH>
          <wp:positionV relativeFrom="page">
            <wp:posOffset>353089</wp:posOffset>
          </wp:positionV>
          <wp:extent cx="1413164" cy="559377"/>
          <wp:effectExtent l="0" t="0" r="0" b="0"/>
          <wp:wrapNone/>
          <wp:docPr id="10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164" cy="559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es-E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3954765</wp:posOffset>
          </wp:positionH>
          <wp:positionV relativeFrom="page">
            <wp:posOffset>433284</wp:posOffset>
          </wp:positionV>
          <wp:extent cx="2064854" cy="460953"/>
          <wp:effectExtent l="0" t="0" r="0" b="0"/>
          <wp:wrapNone/>
          <wp:docPr id="10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4854" cy="460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7DAF" w:rsidRDefault="002C7D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AF"/>
    <w:rsid w:val="002C7DAF"/>
    <w:rsid w:val="0098059E"/>
    <w:rsid w:val="00D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0DF69-2E7E-49B3-8684-2CF7F717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GB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04C6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ulo1">
    <w:name w:val="Titulo 1"/>
    <w:basedOn w:val="Normal"/>
    <w:qFormat/>
    <w:rsid w:val="00872F8E"/>
    <w:pPr>
      <w:spacing w:line="276" w:lineRule="auto"/>
    </w:pPr>
    <w:rPr>
      <w:rFonts w:ascii="Arial" w:eastAsia="Arial" w:hAnsi="Arial" w:cs="Arial"/>
      <w:b/>
      <w:sz w:val="28"/>
      <w:lang w:val="es"/>
    </w:rPr>
  </w:style>
  <w:style w:type="paragraph" w:styleId="Encabezado">
    <w:name w:val="header"/>
    <w:basedOn w:val="Normal"/>
    <w:link w:val="EncabezadoCar"/>
    <w:uiPriority w:val="99"/>
    <w:unhideWhenUsed/>
    <w:rsid w:val="00DE04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4C6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DE04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4C6"/>
    <w:rPr>
      <w:rFonts w:ascii="Cambria" w:eastAsia="Cambria" w:hAnsi="Cambria" w:cs="Cambria"/>
    </w:rPr>
  </w:style>
  <w:style w:type="paragraph" w:styleId="Textoindependiente">
    <w:name w:val="Body Text"/>
    <w:basedOn w:val="Normal"/>
    <w:link w:val="TextoindependienteCar"/>
    <w:uiPriority w:val="1"/>
    <w:qFormat/>
    <w:rsid w:val="00DE04C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04C6"/>
    <w:rPr>
      <w:rFonts w:ascii="Cambria" w:eastAsia="Cambria" w:hAnsi="Cambria" w:cs="Cambria"/>
      <w:sz w:val="20"/>
      <w:szCs w:val="20"/>
    </w:rPr>
  </w:style>
  <w:style w:type="table" w:styleId="Tablaconcuadrcula">
    <w:name w:val="Table Grid"/>
    <w:basedOn w:val="Tablanormal"/>
    <w:uiPriority w:val="39"/>
    <w:rsid w:val="00F1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E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E52"/>
    <w:rPr>
      <w:rFonts w:ascii="Segoe UI" w:eastAsia="Cambria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0X/vETcWyfslhLih4tHiUEVIsg==">CgMxLjAyDmguNDEyN3djNmRkeTR1Mg5oLnlweXh5ZHN1bTNsZjgAciExc1Z1S2hxRFJqWk80di1XZ3JkYmNKaEE0WGdlQmtKWlk=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2025-03-07T09:02:00Z</dcterms:created>
  <dcterms:modified xsi:type="dcterms:W3CDTF">2025-05-08T06:40:00Z</dcterms:modified>
</cp:coreProperties>
</file>