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denotaalfinal"/>
          <w:rFonts w:ascii="Verdana" w:hAnsi="Verdana" w:cs="Arial"/>
          <w:b/>
          <w:color w:val="002060"/>
          <w:sz w:val="36"/>
          <w:szCs w:val="36"/>
          <w:lang w:val="en-GB"/>
        </w:rPr>
        <w:endnoteReference w:id="1"/>
      </w:r>
    </w:p>
    <w:p w14:paraId="0AA13AFF" w14:textId="5650D8F3"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w:t>
      </w:r>
      <w:r w:rsidR="0018726B">
        <w:rPr>
          <w:rFonts w:ascii="Verdana" w:hAnsi="Verdana" w:cs="Calibri"/>
          <w:i/>
          <w:lang w:val="en-GB"/>
        </w:rPr>
        <w:t>5</w:t>
      </w:r>
      <w:r w:rsidRPr="00F550D9">
        <w:rPr>
          <w:rFonts w:ascii="Verdana" w:hAnsi="Verdana" w:cs="Calibri"/>
          <w:i/>
          <w:lang w:val="en-GB"/>
        </w:rPr>
        <w:t>/</w:t>
      </w:r>
      <w:r w:rsidR="00D53F13">
        <w:rPr>
          <w:rFonts w:ascii="Verdana" w:hAnsi="Verdana" w:cs="Calibri"/>
          <w:i/>
          <w:lang w:val="en-GB"/>
        </w:rPr>
        <w:t>0</w:t>
      </w:r>
      <w:r w:rsidR="00BC1022">
        <w:rPr>
          <w:rFonts w:ascii="Verdana" w:hAnsi="Verdana" w:cs="Calibri"/>
          <w:i/>
          <w:lang w:val="en-GB"/>
        </w:rPr>
        <w:t>6</w:t>
      </w:r>
      <w:r w:rsidRPr="00F550D9">
        <w:rPr>
          <w:rFonts w:ascii="Verdana" w:hAnsi="Verdana" w:cs="Calibri"/>
          <w:i/>
          <w:lang w:val="en-GB"/>
        </w:rPr>
        <w:t>/</w:t>
      </w:r>
      <w:r w:rsidR="00D53F13">
        <w:rPr>
          <w:rFonts w:ascii="Verdana" w:hAnsi="Verdana" w:cs="Calibri"/>
          <w:i/>
          <w:lang w:val="en-GB"/>
        </w:rPr>
        <w:t>202</w:t>
      </w:r>
      <w:r w:rsidR="00BC1022">
        <w:rPr>
          <w:rFonts w:ascii="Verdana" w:hAnsi="Verdana" w:cs="Calibri"/>
          <w:i/>
          <w:lang w:val="en-GB"/>
        </w:rPr>
        <w:t>3</w:t>
      </w:r>
      <w:r w:rsidRPr="00F550D9">
        <w:rPr>
          <w:rFonts w:ascii="Verdana" w:hAnsi="Verdana" w:cs="Calibri"/>
          <w:i/>
          <w:lang w:val="en-GB"/>
        </w:rPr>
        <w:t>]</w:t>
      </w:r>
      <w:r w:rsidRPr="00F550D9">
        <w:rPr>
          <w:rFonts w:ascii="Verdana" w:hAnsi="Verdana" w:cs="Calibri"/>
          <w:lang w:val="en-GB"/>
        </w:rPr>
        <w:tab/>
        <w:t xml:space="preserve">till </w:t>
      </w:r>
      <w:r w:rsidRPr="00F550D9">
        <w:rPr>
          <w:rFonts w:ascii="Verdana" w:hAnsi="Verdana" w:cs="Calibri"/>
          <w:i/>
          <w:lang w:val="en-GB"/>
        </w:rPr>
        <w:t>[</w:t>
      </w:r>
      <w:r w:rsidR="0018726B">
        <w:rPr>
          <w:rFonts w:ascii="Verdana" w:hAnsi="Verdana" w:cs="Calibri"/>
          <w:i/>
          <w:lang w:val="en-GB"/>
        </w:rPr>
        <w:t>9</w:t>
      </w:r>
      <w:r w:rsidRPr="00F550D9">
        <w:rPr>
          <w:rFonts w:ascii="Verdana" w:hAnsi="Verdana" w:cs="Calibri"/>
          <w:i/>
          <w:lang w:val="en-GB"/>
        </w:rPr>
        <w:t>/</w:t>
      </w:r>
      <w:r w:rsidR="00D53F13">
        <w:rPr>
          <w:rFonts w:ascii="Verdana" w:hAnsi="Verdana" w:cs="Calibri"/>
          <w:i/>
          <w:lang w:val="en-GB"/>
        </w:rPr>
        <w:t>0</w:t>
      </w:r>
      <w:r w:rsidR="00BC1022">
        <w:rPr>
          <w:rFonts w:ascii="Verdana" w:hAnsi="Verdana" w:cs="Calibri"/>
          <w:i/>
          <w:lang w:val="en-GB"/>
        </w:rPr>
        <w:t>6</w:t>
      </w:r>
      <w:r w:rsidRPr="00F550D9">
        <w:rPr>
          <w:rFonts w:ascii="Verdana" w:hAnsi="Verdana" w:cs="Calibri"/>
          <w:i/>
          <w:lang w:val="en-GB"/>
        </w:rPr>
        <w:t>/</w:t>
      </w:r>
      <w:r w:rsidR="00D53F13">
        <w:rPr>
          <w:rFonts w:ascii="Verdana" w:hAnsi="Verdana" w:cs="Calibri"/>
          <w:i/>
          <w:lang w:val="en-GB"/>
        </w:rPr>
        <w:t>202</w:t>
      </w:r>
      <w:r w:rsidR="00BC1022">
        <w:rPr>
          <w:rFonts w:ascii="Verdana" w:hAnsi="Verdana" w:cs="Calibri"/>
          <w:i/>
          <w:lang w:val="en-GB"/>
        </w:rPr>
        <w:t>3</w:t>
      </w:r>
      <w:r w:rsidRPr="00F550D9">
        <w:rPr>
          <w:rFonts w:ascii="Verdana" w:hAnsi="Verdana" w:cs="Calibri"/>
          <w:i/>
          <w:lang w:val="en-GB"/>
        </w:rPr>
        <w:t>]</w:t>
      </w:r>
    </w:p>
    <w:p w14:paraId="5D72C547" w14:textId="7C5E374D"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Duration (days) – excluding travel days: ……</w:t>
      </w:r>
      <w:r w:rsidR="00D53F13">
        <w:rPr>
          <w:rFonts w:ascii="Verdana" w:hAnsi="Verdana" w:cs="Calibri"/>
          <w:lang w:val="en-GB"/>
        </w:rPr>
        <w:t>5</w:t>
      </w:r>
      <w:r w:rsidRPr="00204A7A">
        <w:rPr>
          <w:rFonts w:ascii="Verdana" w:hAnsi="Verdana" w:cs="Calibri"/>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58"/>
        <w:gridCol w:w="2134"/>
        <w:gridCol w:w="200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0BBFD314"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7D00BF">
              <w:rPr>
                <w:rFonts w:ascii="Verdana" w:hAnsi="Verdana" w:cs="Arial"/>
                <w:color w:val="002060"/>
                <w:sz w:val="20"/>
                <w:lang w:val="en-GB"/>
              </w:rPr>
              <w:t>22</w:t>
            </w:r>
            <w:r w:rsidRPr="007673FA">
              <w:rPr>
                <w:rFonts w:ascii="Verdana" w:hAnsi="Verdana" w:cs="Arial"/>
                <w:color w:val="002060"/>
                <w:sz w:val="20"/>
                <w:lang w:val="en-GB"/>
              </w:rPr>
              <w:t>/20</w:t>
            </w:r>
            <w:r w:rsidR="007D00BF">
              <w:rPr>
                <w:rFonts w:ascii="Verdana" w:hAnsi="Verdana" w:cs="Arial"/>
                <w:color w:val="002060"/>
                <w:sz w:val="20"/>
                <w:lang w:val="en-GB"/>
              </w:rPr>
              <w:t>23</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083D6E48"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0D915915" w:rsidR="00887CE1" w:rsidRPr="00D53F13" w:rsidRDefault="00887CE1" w:rsidP="00D53F13">
            <w:pPr>
              <w:spacing w:after="0"/>
              <w:ind w:right="-992"/>
              <w:rPr>
                <w:rFonts w:ascii="Verdana" w:hAnsi="Verdana" w:cs="Arial"/>
                <w:bCs/>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37BC64F2"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14:paraId="5D72C56E" w14:textId="7325C9D6" w:rsidR="00377526" w:rsidRPr="007673FA" w:rsidRDefault="00377526" w:rsidP="00EA5CE0">
            <w:pPr>
              <w:ind w:right="-993"/>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88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091"/>
        <w:gridCol w:w="1539"/>
        <w:gridCol w:w="2226"/>
        <w:gridCol w:w="4041"/>
      </w:tblGrid>
      <w:tr w:rsidR="00753038" w:rsidRPr="00D97FE7" w14:paraId="5D72C57C" w14:textId="77777777" w:rsidTr="00753038">
        <w:trPr>
          <w:trHeight w:val="371"/>
        </w:trPr>
        <w:tc>
          <w:tcPr>
            <w:tcW w:w="1091"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806" w:type="dxa"/>
            <w:gridSpan w:val="3"/>
            <w:shd w:val="clear" w:color="auto" w:fill="FFFFFF"/>
          </w:tcPr>
          <w:p w14:paraId="5D72C57B" w14:textId="05B0F870" w:rsidR="00D97FE7" w:rsidRPr="007673FA" w:rsidRDefault="00D7746B" w:rsidP="00D7746B">
            <w:pPr>
              <w:ind w:right="-993"/>
              <w:jc w:val="left"/>
              <w:rPr>
                <w:rFonts w:ascii="Verdana" w:hAnsi="Verdana" w:cs="Arial"/>
                <w:b/>
                <w:color w:val="002060"/>
                <w:sz w:val="20"/>
                <w:lang w:val="en-GB"/>
              </w:rPr>
            </w:pPr>
            <w:r>
              <w:rPr>
                <w:rFonts w:ascii="Verdana" w:hAnsi="Verdana" w:cs="Arial"/>
                <w:b/>
                <w:color w:val="002060"/>
                <w:sz w:val="20"/>
                <w:lang w:val="en-GB"/>
              </w:rPr>
              <w:t>UNIVERSITY OF CADIZ</w:t>
            </w:r>
          </w:p>
        </w:tc>
      </w:tr>
      <w:tr w:rsidR="00753038" w:rsidRPr="007673FA" w14:paraId="5D72C583" w14:textId="77777777" w:rsidTr="00753038">
        <w:trPr>
          <w:trHeight w:val="371"/>
        </w:trPr>
        <w:tc>
          <w:tcPr>
            <w:tcW w:w="1091" w:type="dxa"/>
            <w:shd w:val="clear" w:color="auto" w:fill="FFFFFF"/>
          </w:tcPr>
          <w:p w14:paraId="5D72C57D" w14:textId="77777777" w:rsidR="00D53F13" w:rsidRPr="00461A0D" w:rsidRDefault="00D53F13" w:rsidP="00753038">
            <w:pPr>
              <w:spacing w:after="0"/>
              <w:ind w:right="-141"/>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D53F13" w:rsidRPr="00A740AA" w:rsidRDefault="00D53F13" w:rsidP="00D53F13">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D53F13" w:rsidRPr="007673FA" w:rsidRDefault="00D53F13" w:rsidP="00D53F13">
            <w:pPr>
              <w:spacing w:after="0"/>
              <w:ind w:right="-993"/>
              <w:jc w:val="left"/>
              <w:rPr>
                <w:rFonts w:ascii="Verdana" w:hAnsi="Verdana" w:cs="Arial"/>
                <w:sz w:val="20"/>
                <w:lang w:val="en-GB"/>
              </w:rPr>
            </w:pPr>
          </w:p>
        </w:tc>
        <w:tc>
          <w:tcPr>
            <w:tcW w:w="1539" w:type="dxa"/>
            <w:shd w:val="clear" w:color="auto" w:fill="FFFFFF"/>
          </w:tcPr>
          <w:p w14:paraId="5D72C580" w14:textId="356D223B" w:rsidR="00D53F13" w:rsidRPr="007673FA" w:rsidRDefault="00D7746B" w:rsidP="00D53F13">
            <w:pPr>
              <w:ind w:right="-993"/>
              <w:jc w:val="left"/>
              <w:rPr>
                <w:rFonts w:ascii="Verdana" w:hAnsi="Verdana" w:cs="Arial"/>
                <w:b/>
                <w:color w:val="002060"/>
                <w:sz w:val="20"/>
                <w:lang w:val="en-GB"/>
              </w:rPr>
            </w:pPr>
            <w:r w:rsidRPr="00EA5CE0">
              <w:rPr>
                <w:rFonts w:ascii="Verdana" w:hAnsi="Verdana" w:cs="Arial"/>
                <w:b/>
                <w:color w:val="002060"/>
                <w:sz w:val="20"/>
                <w:lang w:val="en-GB"/>
              </w:rPr>
              <w:t>E CADIZ01</w:t>
            </w:r>
          </w:p>
        </w:tc>
        <w:tc>
          <w:tcPr>
            <w:tcW w:w="2226" w:type="dxa"/>
            <w:shd w:val="clear" w:color="auto" w:fill="FFFFFF"/>
          </w:tcPr>
          <w:p w14:paraId="5D72C581" w14:textId="6BA90128" w:rsidR="00D53F13" w:rsidRPr="007673FA" w:rsidRDefault="00D53F13" w:rsidP="00D53F13">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4041" w:type="dxa"/>
            <w:shd w:val="clear" w:color="auto" w:fill="FFFFFF"/>
          </w:tcPr>
          <w:p w14:paraId="3BB00539" w14:textId="77777777" w:rsidR="00BC1022" w:rsidRDefault="00BC1022" w:rsidP="00BC1022">
            <w:pPr>
              <w:ind w:right="-993"/>
              <w:jc w:val="left"/>
              <w:rPr>
                <w:rFonts w:ascii="Verdana" w:hAnsi="Verdana" w:cs="Arial"/>
                <w:b/>
                <w:color w:val="002060"/>
                <w:sz w:val="20"/>
                <w:lang w:val="en-GB"/>
              </w:rPr>
            </w:pPr>
            <w:proofErr w:type="spellStart"/>
            <w:r>
              <w:rPr>
                <w:rFonts w:ascii="Verdana" w:hAnsi="Verdana" w:cs="Arial"/>
                <w:b/>
                <w:color w:val="002060"/>
                <w:sz w:val="20"/>
                <w:lang w:val="en-GB"/>
              </w:rPr>
              <w:t>Oficina</w:t>
            </w:r>
            <w:proofErr w:type="spellEnd"/>
            <w:r>
              <w:rPr>
                <w:rFonts w:ascii="Verdana" w:hAnsi="Verdana" w:cs="Arial"/>
                <w:b/>
                <w:color w:val="002060"/>
                <w:sz w:val="20"/>
                <w:lang w:val="en-GB"/>
              </w:rPr>
              <w:t xml:space="preserve"> de </w:t>
            </w:r>
            <w:proofErr w:type="spellStart"/>
            <w:r>
              <w:rPr>
                <w:rFonts w:ascii="Verdana" w:hAnsi="Verdana" w:cs="Arial"/>
                <w:b/>
                <w:color w:val="002060"/>
                <w:sz w:val="20"/>
                <w:lang w:val="en-GB"/>
              </w:rPr>
              <w:t>Cooperación</w:t>
            </w:r>
            <w:proofErr w:type="spellEnd"/>
            <w:r>
              <w:rPr>
                <w:rFonts w:ascii="Verdana" w:hAnsi="Verdana" w:cs="Arial"/>
                <w:b/>
                <w:color w:val="002060"/>
                <w:sz w:val="20"/>
                <w:lang w:val="en-GB"/>
              </w:rPr>
              <w:t xml:space="preserve"> </w:t>
            </w:r>
          </w:p>
          <w:p w14:paraId="5D72C582" w14:textId="5C7CD2CE" w:rsidR="00BC1022" w:rsidRPr="007673FA" w:rsidRDefault="00BC1022" w:rsidP="00BC1022">
            <w:pPr>
              <w:ind w:right="-993"/>
              <w:jc w:val="left"/>
              <w:rPr>
                <w:rFonts w:ascii="Verdana" w:hAnsi="Verdana" w:cs="Arial"/>
                <w:b/>
                <w:color w:val="002060"/>
                <w:sz w:val="20"/>
                <w:lang w:val="en-GB"/>
              </w:rPr>
            </w:pPr>
            <w:r>
              <w:rPr>
                <w:rFonts w:ascii="Verdana" w:hAnsi="Verdana" w:cs="Arial"/>
                <w:b/>
                <w:color w:val="002060"/>
                <w:sz w:val="20"/>
                <w:lang w:val="en-GB"/>
              </w:rPr>
              <w:t>Internacional</w:t>
            </w:r>
          </w:p>
        </w:tc>
      </w:tr>
      <w:tr w:rsidR="00753038" w:rsidRPr="007673FA" w14:paraId="5D72C588" w14:textId="77777777" w:rsidTr="00753038">
        <w:trPr>
          <w:trHeight w:val="559"/>
        </w:trPr>
        <w:tc>
          <w:tcPr>
            <w:tcW w:w="1091" w:type="dxa"/>
            <w:shd w:val="clear" w:color="auto" w:fill="FFFFFF"/>
          </w:tcPr>
          <w:p w14:paraId="5D72C584" w14:textId="77777777" w:rsidR="00D53F13" w:rsidRPr="007673FA" w:rsidRDefault="00D53F13" w:rsidP="00D53F13">
            <w:pPr>
              <w:ind w:right="-993"/>
              <w:jc w:val="left"/>
              <w:rPr>
                <w:rFonts w:ascii="Verdana" w:hAnsi="Verdana" w:cs="Arial"/>
                <w:sz w:val="20"/>
                <w:lang w:val="en-GB"/>
              </w:rPr>
            </w:pPr>
            <w:r w:rsidRPr="007673FA">
              <w:rPr>
                <w:rFonts w:ascii="Verdana" w:hAnsi="Verdana" w:cs="Arial"/>
                <w:sz w:val="20"/>
                <w:lang w:val="en-GB"/>
              </w:rPr>
              <w:t>Address</w:t>
            </w:r>
          </w:p>
        </w:tc>
        <w:tc>
          <w:tcPr>
            <w:tcW w:w="1539" w:type="dxa"/>
            <w:shd w:val="clear" w:color="auto" w:fill="FFFFFF"/>
          </w:tcPr>
          <w:p w14:paraId="6C2A29D5" w14:textId="794CC323" w:rsidR="00D7746B" w:rsidRPr="00D7746B" w:rsidRDefault="00D7746B" w:rsidP="00D7746B">
            <w:pPr>
              <w:spacing w:after="0"/>
              <w:ind w:right="-992"/>
              <w:jc w:val="left"/>
              <w:rPr>
                <w:rFonts w:ascii="Verdana" w:hAnsi="Verdana" w:cs="Arial"/>
                <w:color w:val="002060"/>
                <w:sz w:val="20"/>
                <w:lang w:val="es-ES"/>
              </w:rPr>
            </w:pPr>
            <w:r w:rsidRPr="00D7746B">
              <w:rPr>
                <w:rFonts w:ascii="Verdana" w:hAnsi="Verdana" w:cs="Arial"/>
                <w:color w:val="002060"/>
                <w:sz w:val="20"/>
                <w:lang w:val="es-ES"/>
              </w:rPr>
              <w:t xml:space="preserve">Oficina </w:t>
            </w:r>
            <w:r w:rsidR="00BC1022">
              <w:rPr>
                <w:rFonts w:ascii="Verdana" w:hAnsi="Verdana" w:cs="Arial"/>
                <w:color w:val="002060"/>
                <w:sz w:val="20"/>
                <w:lang w:val="es-ES"/>
              </w:rPr>
              <w:t xml:space="preserve">Cooperación </w:t>
            </w:r>
            <w:r w:rsidRPr="00D7746B">
              <w:rPr>
                <w:rFonts w:ascii="Verdana" w:hAnsi="Verdana" w:cs="Arial"/>
                <w:color w:val="002060"/>
                <w:sz w:val="20"/>
                <w:lang w:val="es-ES"/>
              </w:rPr>
              <w:t>Internacional</w:t>
            </w:r>
          </w:p>
          <w:p w14:paraId="2893C3B2" w14:textId="77777777" w:rsidR="00D7746B" w:rsidRPr="00D7746B" w:rsidRDefault="00D7746B" w:rsidP="00D7746B">
            <w:pPr>
              <w:spacing w:after="0"/>
              <w:ind w:right="-992"/>
              <w:jc w:val="left"/>
              <w:rPr>
                <w:rFonts w:ascii="Verdana" w:hAnsi="Verdana" w:cs="Arial"/>
                <w:color w:val="002060"/>
                <w:sz w:val="20"/>
                <w:lang w:val="es-ES"/>
              </w:rPr>
            </w:pPr>
            <w:r w:rsidRPr="00D7746B">
              <w:rPr>
                <w:rFonts w:ascii="Verdana" w:hAnsi="Verdana" w:cs="Arial"/>
                <w:color w:val="002060"/>
                <w:sz w:val="20"/>
                <w:lang w:val="es-ES"/>
              </w:rPr>
              <w:t>Edificio Hospital Real</w:t>
            </w:r>
          </w:p>
          <w:p w14:paraId="6DB5763A" w14:textId="77777777" w:rsidR="00D7746B" w:rsidRDefault="00D7746B" w:rsidP="00D7746B">
            <w:pPr>
              <w:spacing w:after="0"/>
              <w:ind w:right="-992"/>
              <w:jc w:val="left"/>
              <w:rPr>
                <w:rFonts w:ascii="Verdana" w:hAnsi="Verdana" w:cs="Arial"/>
                <w:color w:val="002060"/>
                <w:sz w:val="20"/>
                <w:lang w:val="es-ES"/>
              </w:rPr>
            </w:pPr>
            <w:r w:rsidRPr="00D7746B">
              <w:rPr>
                <w:rFonts w:ascii="Verdana" w:hAnsi="Verdana" w:cs="Arial"/>
                <w:color w:val="002060"/>
                <w:sz w:val="20"/>
                <w:lang w:val="es-ES"/>
              </w:rPr>
              <w:t>Plaza Falla, 9, 11003</w:t>
            </w:r>
          </w:p>
          <w:p w14:paraId="5D72C585" w14:textId="658590C5" w:rsidR="00D53F13" w:rsidRPr="00D7746B" w:rsidRDefault="00D7746B" w:rsidP="00D7746B">
            <w:pPr>
              <w:spacing w:after="0"/>
              <w:ind w:right="-992"/>
              <w:jc w:val="left"/>
              <w:rPr>
                <w:rFonts w:ascii="Verdana" w:hAnsi="Verdana" w:cs="Arial"/>
                <w:color w:val="002060"/>
                <w:sz w:val="20"/>
                <w:lang w:val="es-ES"/>
              </w:rPr>
            </w:pPr>
            <w:r w:rsidRPr="00D7746B">
              <w:rPr>
                <w:rFonts w:ascii="Verdana" w:hAnsi="Verdana" w:cs="Arial"/>
                <w:color w:val="002060"/>
                <w:sz w:val="20"/>
                <w:lang w:val="es-ES"/>
              </w:rPr>
              <w:t>Cádiz</w:t>
            </w:r>
          </w:p>
        </w:tc>
        <w:tc>
          <w:tcPr>
            <w:tcW w:w="2226" w:type="dxa"/>
            <w:shd w:val="clear" w:color="auto" w:fill="FFFFFF"/>
          </w:tcPr>
          <w:p w14:paraId="5D72C586" w14:textId="77777777" w:rsidR="00D53F13" w:rsidRPr="007673FA" w:rsidRDefault="00D53F13" w:rsidP="00D53F13">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4041" w:type="dxa"/>
            <w:shd w:val="clear" w:color="auto" w:fill="FFFFFF"/>
          </w:tcPr>
          <w:p w14:paraId="5D72C587" w14:textId="26A88B71" w:rsidR="00D53F13" w:rsidRPr="007673FA" w:rsidRDefault="00D53F13" w:rsidP="00D7746B">
            <w:pPr>
              <w:ind w:right="-993"/>
              <w:rPr>
                <w:rFonts w:ascii="Verdana" w:hAnsi="Verdana" w:cs="Arial"/>
                <w:b/>
                <w:sz w:val="20"/>
                <w:lang w:val="en-GB"/>
              </w:rPr>
            </w:pPr>
            <w:r>
              <w:rPr>
                <w:rFonts w:ascii="Verdana" w:hAnsi="Verdana" w:cs="Arial"/>
                <w:b/>
                <w:sz w:val="20"/>
                <w:lang w:val="en-GB"/>
              </w:rPr>
              <w:t>SPAIN</w:t>
            </w:r>
          </w:p>
        </w:tc>
      </w:tr>
      <w:tr w:rsidR="00753038" w:rsidRPr="003D0705" w14:paraId="5D72C58D" w14:textId="77777777" w:rsidTr="00753038">
        <w:tc>
          <w:tcPr>
            <w:tcW w:w="1091" w:type="dxa"/>
            <w:shd w:val="clear" w:color="auto" w:fill="FFFFFF"/>
          </w:tcPr>
          <w:p w14:paraId="5D72C589" w14:textId="77777777" w:rsidR="00377526" w:rsidRPr="007673FA" w:rsidRDefault="00377526" w:rsidP="00753038">
            <w:pPr>
              <w:ind w:right="-19"/>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1539" w:type="dxa"/>
            <w:shd w:val="clear" w:color="auto" w:fill="FFFFFF"/>
          </w:tcPr>
          <w:p w14:paraId="5D72C58A" w14:textId="1FAE00D0" w:rsidR="00D53F13" w:rsidRPr="007673FA" w:rsidRDefault="00A2190A" w:rsidP="00753038">
            <w:pPr>
              <w:spacing w:after="0"/>
              <w:ind w:right="-59"/>
              <w:jc w:val="left"/>
              <w:rPr>
                <w:rFonts w:ascii="Verdana" w:hAnsi="Verdana" w:cs="Arial"/>
                <w:color w:val="002060"/>
                <w:sz w:val="20"/>
                <w:lang w:val="en-GB"/>
              </w:rPr>
            </w:pPr>
            <w:r w:rsidRPr="00A2190A">
              <w:rPr>
                <w:rFonts w:ascii="Verdana" w:hAnsi="Verdana" w:cs="Arial"/>
                <w:color w:val="002060"/>
                <w:sz w:val="20"/>
                <w:lang w:val="en-GB"/>
              </w:rPr>
              <w:t>Germán Jiménez Ferrer</w:t>
            </w:r>
            <w:r>
              <w:rPr>
                <w:rFonts w:ascii="Verdana" w:hAnsi="Verdana" w:cs="Arial"/>
                <w:color w:val="002060"/>
                <w:sz w:val="20"/>
                <w:lang w:val="en-GB"/>
              </w:rPr>
              <w:t xml:space="preserve"> – Director of the Cooperation Office</w:t>
            </w:r>
          </w:p>
        </w:tc>
        <w:tc>
          <w:tcPr>
            <w:tcW w:w="2226"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4041" w:type="dxa"/>
            <w:shd w:val="clear" w:color="auto" w:fill="FFFFFF"/>
          </w:tcPr>
          <w:p w14:paraId="5D72C58C" w14:textId="65B8DE07" w:rsidR="00377526" w:rsidRPr="003D0705" w:rsidRDefault="00B35B76" w:rsidP="00A07EA6">
            <w:pPr>
              <w:ind w:right="-993"/>
              <w:jc w:val="left"/>
              <w:rPr>
                <w:rFonts w:ascii="Verdana" w:hAnsi="Verdana" w:cs="Arial"/>
                <w:b/>
                <w:color w:val="002060"/>
                <w:sz w:val="20"/>
                <w:lang w:val="fr-BE"/>
              </w:rPr>
            </w:pPr>
            <w:r>
              <w:rPr>
                <w:rFonts w:ascii="Verdana" w:hAnsi="Verdana" w:cs="Arial"/>
                <w:b/>
                <w:color w:val="002060"/>
                <w:sz w:val="20"/>
                <w:lang w:val="fr-BE"/>
              </w:rPr>
              <w:t>c</w:t>
            </w:r>
            <w:r w:rsidR="00BC1022">
              <w:rPr>
                <w:rFonts w:ascii="Verdana" w:hAnsi="Verdana" w:cs="Arial"/>
                <w:b/>
                <w:color w:val="002060"/>
                <w:sz w:val="20"/>
                <w:lang w:val="fr-BE"/>
              </w:rPr>
              <w:t>ooperacion.internacional</w:t>
            </w:r>
            <w:r w:rsidR="00D53F13">
              <w:rPr>
                <w:rFonts w:ascii="Verdana" w:hAnsi="Verdana" w:cs="Arial"/>
                <w:b/>
                <w:color w:val="002060"/>
                <w:sz w:val="20"/>
                <w:lang w:val="fr-BE"/>
              </w:rPr>
              <w:t>@uca.es</w:t>
            </w:r>
          </w:p>
        </w:tc>
      </w:tr>
      <w:tr w:rsidR="00753038" w:rsidRPr="00DD35B7" w14:paraId="5D72C594" w14:textId="77777777" w:rsidTr="00753038">
        <w:tc>
          <w:tcPr>
            <w:tcW w:w="1091"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1539"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226"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4041" w:type="dxa"/>
            <w:shd w:val="clear" w:color="auto" w:fill="FFFFFF"/>
          </w:tcPr>
          <w:p w14:paraId="0A24C3A1" w14:textId="5E0B1135" w:rsidR="00E915B6" w:rsidRDefault="0000000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0000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0B01D786" w14:textId="77777777" w:rsidR="00753038" w:rsidRDefault="00967A21" w:rsidP="00F550D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FC6DC64"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7DAB4073"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7735AD">
        <w:rPr>
          <w:rFonts w:ascii="Verdana" w:hAnsi="Verdana"/>
          <w:sz w:val="20"/>
          <w:lang w:val="en-GB"/>
        </w:rPr>
        <w:t>Spanish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D09E8" w14:paraId="5D72C59E" w14:textId="77777777" w:rsidTr="007E5D32">
        <w:trPr>
          <w:jc w:val="center"/>
        </w:trPr>
        <w:tc>
          <w:tcPr>
            <w:tcW w:w="8763" w:type="dxa"/>
            <w:shd w:val="clear" w:color="auto" w:fill="FFFFFF"/>
            <w:hideMark/>
          </w:tcPr>
          <w:p w14:paraId="0903A024" w14:textId="69CE31A3" w:rsidR="00F550D9" w:rsidRPr="005D09E8" w:rsidRDefault="00377526" w:rsidP="00482A4F">
            <w:pPr>
              <w:spacing w:before="240" w:after="120"/>
              <w:ind w:left="-6" w:firstLine="6"/>
              <w:rPr>
                <w:b/>
                <w:szCs w:val="24"/>
                <w:lang w:val="en-GB"/>
              </w:rPr>
            </w:pPr>
            <w:r w:rsidRPr="005D09E8">
              <w:rPr>
                <w:b/>
                <w:szCs w:val="24"/>
                <w:lang w:val="en-GB"/>
              </w:rPr>
              <w:t>Overall objectives of the mobility:</w:t>
            </w:r>
          </w:p>
          <w:p w14:paraId="72C7354D" w14:textId="77777777" w:rsidR="00F033F5" w:rsidRPr="005D09E8" w:rsidRDefault="00F033F5" w:rsidP="00F033F5">
            <w:pPr>
              <w:rPr>
                <w:szCs w:val="24"/>
              </w:rPr>
            </w:pPr>
            <w:r w:rsidRPr="005D09E8">
              <w:rPr>
                <w:szCs w:val="24"/>
              </w:rPr>
              <w:t>Fomentar alianzas en la cooperación al desarrollo, establecer futuras colaboraciones, así como intercambiar información y buenas prácticas. Formación sobre la formulación y justificación de proyectos de Cooperación Universitaria al Desarrollo para la Convocatoria a la Agencia Andaluza de Cooperación.</w:t>
            </w:r>
          </w:p>
          <w:p w14:paraId="5D72C59D" w14:textId="451B1649" w:rsidR="00D302B8" w:rsidRPr="005D09E8" w:rsidRDefault="00D302B8" w:rsidP="00F033F5">
            <w:pPr>
              <w:spacing w:before="240" w:after="120"/>
              <w:ind w:left="-6" w:firstLine="6"/>
              <w:rPr>
                <w:b/>
                <w:szCs w:val="24"/>
                <w:lang w:val="es-ES"/>
              </w:rPr>
            </w:pPr>
          </w:p>
        </w:tc>
      </w:tr>
      <w:tr w:rsidR="00202EC2" w:rsidRPr="005D09E8" w14:paraId="4C5013E5" w14:textId="77777777" w:rsidTr="007E5D32">
        <w:trPr>
          <w:jc w:val="center"/>
        </w:trPr>
        <w:tc>
          <w:tcPr>
            <w:tcW w:w="8763" w:type="dxa"/>
            <w:shd w:val="clear" w:color="auto" w:fill="FFFFFF"/>
          </w:tcPr>
          <w:p w14:paraId="4B8D84FB" w14:textId="5E1DEB63" w:rsidR="00AC44B1" w:rsidRPr="005D09E8" w:rsidRDefault="00AC44B1" w:rsidP="00AC44B1">
            <w:pPr>
              <w:spacing w:after="0"/>
              <w:jc w:val="left"/>
              <w:rPr>
                <w:b/>
                <w:szCs w:val="24"/>
                <w:lang w:val="en-GB"/>
              </w:rPr>
            </w:pPr>
            <w:r w:rsidRPr="005D09E8">
              <w:rPr>
                <w:b/>
                <w:szCs w:val="24"/>
                <w:lang w:val="en-GB"/>
              </w:rPr>
              <w:t xml:space="preserve">Training activity to develop pedagogical and/or curriculum design skills: Yes </w:t>
            </w:r>
            <w:r w:rsidRPr="005D09E8">
              <w:rPr>
                <w:rFonts w:ascii="Segoe UI Symbol" w:eastAsia="MS Gothic" w:hAnsi="Segoe UI Symbol" w:cs="Segoe UI Symbol"/>
                <w:b/>
                <w:szCs w:val="24"/>
                <w:lang w:val="en-GB"/>
              </w:rPr>
              <w:t>☐</w:t>
            </w:r>
            <w:r w:rsidRPr="005D09E8">
              <w:rPr>
                <w:b/>
                <w:szCs w:val="24"/>
                <w:lang w:val="en-GB"/>
              </w:rPr>
              <w:t xml:space="preserve">   No </w:t>
            </w:r>
            <w:r w:rsidR="00923581" w:rsidRPr="005D09E8">
              <w:rPr>
                <w:rFonts w:eastAsia="MS Gothic"/>
                <w:b/>
                <w:szCs w:val="24"/>
                <w:lang w:val="en-GB"/>
              </w:rPr>
              <w:t>x</w:t>
            </w:r>
            <w:r w:rsidRPr="005D09E8">
              <w:rPr>
                <w:b/>
                <w:szCs w:val="24"/>
                <w:lang w:val="en-GB"/>
              </w:rPr>
              <w:t xml:space="preserve">   </w:t>
            </w:r>
            <w:r w:rsidR="00383DB8" w:rsidRPr="005D09E8">
              <w:rPr>
                <w:b/>
                <w:szCs w:val="24"/>
                <w:lang w:val="en-GB"/>
              </w:rPr>
              <w:t xml:space="preserve"> </w:t>
            </w:r>
            <w:r w:rsidRPr="005D09E8">
              <w:rPr>
                <w:b/>
                <w:szCs w:val="24"/>
                <w:lang w:val="en-GB"/>
              </w:rPr>
              <w:t xml:space="preserve"> </w:t>
            </w:r>
          </w:p>
          <w:p w14:paraId="3375E146" w14:textId="77777777" w:rsidR="00202EC2" w:rsidRPr="005D09E8" w:rsidRDefault="00202EC2" w:rsidP="00482A4F">
            <w:pPr>
              <w:spacing w:before="240" w:after="120"/>
              <w:ind w:left="-6" w:firstLine="6"/>
              <w:rPr>
                <w:b/>
                <w:szCs w:val="24"/>
                <w:lang w:val="en-GB"/>
              </w:rPr>
            </w:pPr>
          </w:p>
        </w:tc>
      </w:tr>
      <w:tr w:rsidR="00377526" w:rsidRPr="005D09E8" w14:paraId="5D72C5A0" w14:textId="77777777" w:rsidTr="007E5D32">
        <w:trPr>
          <w:jc w:val="center"/>
        </w:trPr>
        <w:tc>
          <w:tcPr>
            <w:tcW w:w="8763" w:type="dxa"/>
            <w:shd w:val="clear" w:color="auto" w:fill="FFFFFF"/>
            <w:hideMark/>
          </w:tcPr>
          <w:p w14:paraId="5E068B26" w14:textId="77777777" w:rsidR="00F033F5" w:rsidRPr="005D09E8" w:rsidRDefault="00377526" w:rsidP="00F033F5">
            <w:pPr>
              <w:rPr>
                <w:szCs w:val="24"/>
              </w:rPr>
            </w:pPr>
            <w:r w:rsidRPr="005D09E8">
              <w:rPr>
                <w:b/>
                <w:szCs w:val="24"/>
                <w:lang w:val="en-GB"/>
              </w:rPr>
              <w:t>Added value of the mobility (</w:t>
            </w:r>
            <w:r w:rsidR="00D97FE7" w:rsidRPr="005D09E8">
              <w:rPr>
                <w:b/>
                <w:szCs w:val="24"/>
                <w:lang w:val="en-GB"/>
              </w:rPr>
              <w:t xml:space="preserve">in the context of the modernisation and internationalisation strategies of </w:t>
            </w:r>
            <w:r w:rsidRPr="005D09E8">
              <w:rPr>
                <w:b/>
                <w:szCs w:val="24"/>
                <w:lang w:val="en-GB"/>
              </w:rPr>
              <w:t>the institutions involved):</w:t>
            </w:r>
            <w:r w:rsidR="00F033F5" w:rsidRPr="005D09E8">
              <w:rPr>
                <w:szCs w:val="24"/>
              </w:rPr>
              <w:t xml:space="preserve"> </w:t>
            </w:r>
          </w:p>
          <w:p w14:paraId="760CD7D8" w14:textId="6A190CA2" w:rsidR="00F033F5" w:rsidRPr="005D09E8" w:rsidRDefault="00F033F5" w:rsidP="00F033F5">
            <w:pPr>
              <w:rPr>
                <w:szCs w:val="24"/>
              </w:rPr>
            </w:pPr>
            <w:r w:rsidRPr="005D09E8">
              <w:rPr>
                <w:szCs w:val="24"/>
              </w:rPr>
              <w:t>Los aprendizajes adquiridos pueden ayudar en la implementación de la estrategia y acciones de Internacionalización en Casa, y cómo nuestra Universidad se beneficia de la diversidad proporcionada por el personal visitante entrante.</w:t>
            </w:r>
          </w:p>
          <w:p w14:paraId="5D72C59F" w14:textId="07D3AF39" w:rsidR="00D302B8" w:rsidRPr="005D09E8" w:rsidRDefault="00F033F5" w:rsidP="00F033F5">
            <w:pPr>
              <w:rPr>
                <w:szCs w:val="24"/>
              </w:rPr>
            </w:pPr>
            <w:r w:rsidRPr="005D09E8">
              <w:rPr>
                <w:szCs w:val="24"/>
              </w:rPr>
              <w:t>Además, se pueden establecer nuevos vínculos con otras Universidades que mejorarán los flujos de movilidad de estudiantes y personal.</w:t>
            </w:r>
          </w:p>
        </w:tc>
      </w:tr>
      <w:tr w:rsidR="00377526" w:rsidRPr="005D09E8" w14:paraId="5D72C5A2" w14:textId="77777777" w:rsidTr="00F033F5">
        <w:trPr>
          <w:jc w:val="center"/>
        </w:trPr>
        <w:tc>
          <w:tcPr>
            <w:tcW w:w="8763" w:type="dxa"/>
            <w:shd w:val="clear" w:color="auto" w:fill="FFFFFF"/>
          </w:tcPr>
          <w:p w14:paraId="60186787" w14:textId="77777777" w:rsidR="00F033F5" w:rsidRPr="005D09E8" w:rsidRDefault="00F033F5" w:rsidP="00F033F5">
            <w:pPr>
              <w:rPr>
                <w:b/>
                <w:szCs w:val="24"/>
              </w:rPr>
            </w:pPr>
            <w:r w:rsidRPr="005D09E8">
              <w:rPr>
                <w:b/>
                <w:szCs w:val="24"/>
              </w:rPr>
              <w:t>Lunes 5 de junio</w:t>
            </w:r>
          </w:p>
          <w:p w14:paraId="23487FE2" w14:textId="77777777" w:rsidR="00F033F5" w:rsidRPr="005D09E8" w:rsidRDefault="00F033F5" w:rsidP="00F033F5">
            <w:pPr>
              <w:rPr>
                <w:szCs w:val="24"/>
              </w:rPr>
            </w:pPr>
            <w:r w:rsidRPr="005D09E8">
              <w:rPr>
                <w:szCs w:val="24"/>
              </w:rPr>
              <w:t>09.30-10.00h Registro de participantes.</w:t>
            </w:r>
          </w:p>
          <w:p w14:paraId="2F5ED2C6" w14:textId="77777777" w:rsidR="00F033F5" w:rsidRPr="005D09E8" w:rsidRDefault="00F033F5" w:rsidP="00F033F5">
            <w:pPr>
              <w:rPr>
                <w:szCs w:val="24"/>
              </w:rPr>
            </w:pPr>
            <w:r w:rsidRPr="005D09E8">
              <w:rPr>
                <w:szCs w:val="24"/>
              </w:rPr>
              <w:t xml:space="preserve">10.00-10.30h Bienvenida e inauguración a cargo de Rafael Jiménez Castañeda Vicerrector de Internacionalización de la Universidad de Cádiz. </w:t>
            </w:r>
          </w:p>
          <w:p w14:paraId="63C8CF51" w14:textId="28D123EC" w:rsidR="00F033F5" w:rsidRPr="005D09E8" w:rsidRDefault="00F033F5" w:rsidP="00F033F5">
            <w:pPr>
              <w:rPr>
                <w:szCs w:val="24"/>
              </w:rPr>
            </w:pPr>
            <w:r w:rsidRPr="005D09E8">
              <w:rPr>
                <w:szCs w:val="24"/>
              </w:rPr>
              <w:t xml:space="preserve">10.30 -12.30 h </w:t>
            </w:r>
            <w:proofErr w:type="spellStart"/>
            <w:r w:rsidRPr="005D09E8">
              <w:rPr>
                <w:szCs w:val="24"/>
              </w:rPr>
              <w:t>Procedimiento</w:t>
            </w:r>
            <w:proofErr w:type="spellEnd"/>
            <w:r w:rsidRPr="005D09E8">
              <w:rPr>
                <w:szCs w:val="24"/>
              </w:rPr>
              <w:t xml:space="preserve"> </w:t>
            </w:r>
            <w:proofErr w:type="spellStart"/>
            <w:r w:rsidRPr="005D09E8">
              <w:rPr>
                <w:szCs w:val="24"/>
              </w:rPr>
              <w:t>administrativo</w:t>
            </w:r>
            <w:proofErr w:type="spellEnd"/>
            <w:r w:rsidRPr="005D09E8">
              <w:rPr>
                <w:szCs w:val="24"/>
              </w:rPr>
              <w:t xml:space="preserve"> Erasmus +</w:t>
            </w:r>
            <w:r w:rsidR="00753038">
              <w:rPr>
                <w:szCs w:val="24"/>
              </w:rPr>
              <w:t xml:space="preserve"> (</w:t>
            </w:r>
            <w:proofErr w:type="spellStart"/>
            <w:r w:rsidR="00753038">
              <w:rPr>
                <w:szCs w:val="24"/>
              </w:rPr>
              <w:t>movilidades</w:t>
            </w:r>
            <w:proofErr w:type="spellEnd"/>
            <w:r w:rsidR="00753038">
              <w:rPr>
                <w:szCs w:val="24"/>
              </w:rPr>
              <w:t xml:space="preserve"> entrantes KA107)</w:t>
            </w:r>
          </w:p>
          <w:p w14:paraId="29C64B04" w14:textId="77777777" w:rsidR="00F033F5" w:rsidRPr="005D09E8" w:rsidRDefault="00F033F5" w:rsidP="00F033F5">
            <w:pPr>
              <w:rPr>
                <w:szCs w:val="24"/>
              </w:rPr>
            </w:pPr>
            <w:r w:rsidRPr="005D09E8">
              <w:rPr>
                <w:szCs w:val="24"/>
              </w:rPr>
              <w:t>12.30-14.00h Jornada “Las alianzas en la cooperación al desarrollo: El trabajo en red en el marco de la Agenda 2030” con la participación de distintas administraciones públicas y ONGs</w:t>
            </w:r>
          </w:p>
          <w:p w14:paraId="3738A435" w14:textId="77777777" w:rsidR="00F033F5" w:rsidRPr="005D09E8" w:rsidRDefault="00F033F5" w:rsidP="00F033F5">
            <w:pPr>
              <w:rPr>
                <w:b/>
                <w:szCs w:val="24"/>
              </w:rPr>
            </w:pPr>
            <w:r w:rsidRPr="005D09E8">
              <w:rPr>
                <w:b/>
                <w:szCs w:val="24"/>
              </w:rPr>
              <w:t>Martes 6 de junio</w:t>
            </w:r>
          </w:p>
          <w:p w14:paraId="1300513C" w14:textId="77777777" w:rsidR="00F033F5" w:rsidRPr="005D09E8" w:rsidRDefault="00F033F5" w:rsidP="00F033F5">
            <w:pPr>
              <w:rPr>
                <w:szCs w:val="24"/>
              </w:rPr>
            </w:pPr>
            <w:r w:rsidRPr="005D09E8">
              <w:rPr>
                <w:szCs w:val="24"/>
              </w:rPr>
              <w:t>10.00-14.00h Seminario “Formulación de Proyectos de Cooperación Universitaria al Desarrollo en el marco de la Convocatoria de Universidades a la Agencia Andaluza de Cooperación Internacional al Desarrollo (AACID)” (parte 1)</w:t>
            </w:r>
          </w:p>
          <w:p w14:paraId="415968F2" w14:textId="77777777" w:rsidR="00F033F5" w:rsidRPr="005D09E8" w:rsidRDefault="00F033F5" w:rsidP="00F033F5">
            <w:pPr>
              <w:rPr>
                <w:b/>
                <w:szCs w:val="24"/>
              </w:rPr>
            </w:pPr>
            <w:r w:rsidRPr="005D09E8">
              <w:rPr>
                <w:b/>
                <w:szCs w:val="24"/>
              </w:rPr>
              <w:lastRenderedPageBreak/>
              <w:t>Miércoles 7 de junio</w:t>
            </w:r>
          </w:p>
          <w:p w14:paraId="1E1BE18F" w14:textId="77777777" w:rsidR="00F033F5" w:rsidRPr="005D09E8" w:rsidRDefault="00F033F5" w:rsidP="00F033F5">
            <w:pPr>
              <w:rPr>
                <w:szCs w:val="24"/>
              </w:rPr>
            </w:pPr>
            <w:r w:rsidRPr="005D09E8">
              <w:rPr>
                <w:szCs w:val="24"/>
              </w:rPr>
              <w:t>10.00-14.00h Seminario “Formulación de Proyectos de Cooperación Universitaria al Desarrollo en el marco de la Convocatoria de Universidades a la Agencia Andaluza de Cooperación Internacional al Desarrollo (AACID)” (parte II)</w:t>
            </w:r>
          </w:p>
          <w:p w14:paraId="22F34489" w14:textId="77777777" w:rsidR="00F033F5" w:rsidRPr="005D09E8" w:rsidRDefault="00F033F5" w:rsidP="00F033F5">
            <w:pPr>
              <w:rPr>
                <w:b/>
                <w:szCs w:val="24"/>
              </w:rPr>
            </w:pPr>
            <w:r w:rsidRPr="005D09E8">
              <w:rPr>
                <w:b/>
                <w:szCs w:val="24"/>
              </w:rPr>
              <w:t>Jueves 8 de junio</w:t>
            </w:r>
          </w:p>
          <w:p w14:paraId="6998F503" w14:textId="77777777" w:rsidR="00F033F5" w:rsidRPr="005D09E8" w:rsidRDefault="00F033F5" w:rsidP="00F033F5">
            <w:pPr>
              <w:rPr>
                <w:szCs w:val="24"/>
              </w:rPr>
            </w:pPr>
            <w:r w:rsidRPr="005D09E8">
              <w:rPr>
                <w:szCs w:val="24"/>
              </w:rPr>
              <w:t xml:space="preserve">10.00-14.00h Taller “Justificación de subvenciones de proyectos financiados en la convocatoria de Universidades por la Agencia Andaluza de Cooperación Internacional al Desarrollo” </w:t>
            </w:r>
          </w:p>
          <w:p w14:paraId="0DB8C1EC" w14:textId="77777777" w:rsidR="00F033F5" w:rsidRPr="005D09E8" w:rsidRDefault="00F033F5" w:rsidP="00F033F5">
            <w:pPr>
              <w:rPr>
                <w:b/>
                <w:szCs w:val="24"/>
              </w:rPr>
            </w:pPr>
            <w:r w:rsidRPr="005D09E8">
              <w:rPr>
                <w:b/>
                <w:szCs w:val="24"/>
              </w:rPr>
              <w:t>Viernes 9 de junio</w:t>
            </w:r>
          </w:p>
          <w:p w14:paraId="03F43F73" w14:textId="77777777" w:rsidR="00F033F5" w:rsidRPr="005D09E8" w:rsidRDefault="00F033F5" w:rsidP="00F033F5">
            <w:pPr>
              <w:rPr>
                <w:szCs w:val="24"/>
              </w:rPr>
            </w:pPr>
            <w:r w:rsidRPr="005D09E8">
              <w:rPr>
                <w:szCs w:val="24"/>
              </w:rPr>
              <w:t>10.00-11.30h Presentación Proyectos UCA financiados por la Agencia Andaluza de Cooperación Internacional.</w:t>
            </w:r>
          </w:p>
          <w:p w14:paraId="4C32C18B" w14:textId="77777777" w:rsidR="00F033F5" w:rsidRPr="005D09E8" w:rsidRDefault="00F033F5" w:rsidP="00F033F5">
            <w:pPr>
              <w:rPr>
                <w:szCs w:val="24"/>
              </w:rPr>
            </w:pPr>
            <w:r w:rsidRPr="005D09E8">
              <w:rPr>
                <w:szCs w:val="24"/>
              </w:rPr>
              <w:t>11.30-12.00h Entrega de diplomas y clausura.</w:t>
            </w:r>
          </w:p>
          <w:p w14:paraId="5D72C5A1" w14:textId="3FD18097" w:rsidR="00377526" w:rsidRPr="00753038" w:rsidRDefault="00377526" w:rsidP="004A4118">
            <w:pPr>
              <w:spacing w:before="240" w:after="120"/>
              <w:rPr>
                <w:b/>
                <w:szCs w:val="24"/>
                <w:lang w:val="es-ES"/>
              </w:rPr>
            </w:pPr>
          </w:p>
        </w:tc>
      </w:tr>
      <w:tr w:rsidR="00377526" w:rsidRPr="005D09E8" w14:paraId="5D72C5A4" w14:textId="77777777" w:rsidTr="007E5D32">
        <w:trPr>
          <w:jc w:val="center"/>
        </w:trPr>
        <w:tc>
          <w:tcPr>
            <w:tcW w:w="8763" w:type="dxa"/>
            <w:shd w:val="clear" w:color="auto" w:fill="FFFFFF"/>
            <w:hideMark/>
          </w:tcPr>
          <w:p w14:paraId="1AA1BC2D" w14:textId="3E83376E" w:rsidR="008F1CA2" w:rsidRPr="005D09E8" w:rsidRDefault="00377526" w:rsidP="00F378F8">
            <w:pPr>
              <w:spacing w:before="240" w:after="120"/>
              <w:ind w:left="-6" w:firstLine="6"/>
              <w:rPr>
                <w:b/>
                <w:szCs w:val="24"/>
                <w:lang w:val="en-GB"/>
              </w:rPr>
            </w:pPr>
            <w:r w:rsidRPr="005D09E8">
              <w:rPr>
                <w:b/>
                <w:szCs w:val="24"/>
                <w:lang w:val="en-GB"/>
              </w:rPr>
              <w:t>Expected outcomes and impact</w:t>
            </w:r>
            <w:r w:rsidR="00D97FE7" w:rsidRPr="005D09E8">
              <w:rPr>
                <w:b/>
                <w:szCs w:val="24"/>
                <w:lang w:val="en-GB"/>
              </w:rPr>
              <w:t xml:space="preserve"> </w:t>
            </w:r>
            <w:r w:rsidR="00DD35B7" w:rsidRPr="005D09E8">
              <w:rPr>
                <w:b/>
                <w:szCs w:val="24"/>
                <w:lang w:val="is-IS"/>
              </w:rPr>
              <w:t>(e.g. on the professional development of the staff member and on both institutions</w:t>
            </w:r>
            <w:r w:rsidR="00404952" w:rsidRPr="005D09E8">
              <w:rPr>
                <w:b/>
                <w:szCs w:val="24"/>
                <w:lang w:val="is-IS"/>
              </w:rPr>
              <w:t>)</w:t>
            </w:r>
            <w:r w:rsidRPr="005D09E8">
              <w:rPr>
                <w:b/>
                <w:szCs w:val="24"/>
                <w:lang w:val="en-GB"/>
              </w:rPr>
              <w:t>:</w:t>
            </w:r>
          </w:p>
          <w:p w14:paraId="4D05CD96" w14:textId="77777777" w:rsidR="00F033F5" w:rsidRPr="005D09E8" w:rsidRDefault="00F033F5" w:rsidP="00F033F5">
            <w:pPr>
              <w:rPr>
                <w:szCs w:val="24"/>
              </w:rPr>
            </w:pPr>
            <w:r w:rsidRPr="005D09E8">
              <w:rPr>
                <w:szCs w:val="24"/>
              </w:rPr>
              <w:t>Consolidar conceptos y metodologías de elaboración de en la formulación de propuestas/proyectos de Cooperación Universitaria al Desarrollo, Detectar insuficiencias frecuentes en la elaboración de dichas propuestas/proyectos.</w:t>
            </w:r>
          </w:p>
          <w:p w14:paraId="5D72C5A3" w14:textId="0EDBFFE9" w:rsidR="00D302B8" w:rsidRPr="005D09E8" w:rsidRDefault="00D302B8" w:rsidP="004A4118">
            <w:pPr>
              <w:spacing w:before="240" w:after="120"/>
              <w:rPr>
                <w:bCs/>
                <w:szCs w:val="24"/>
                <w:lang w:val="es-ES"/>
              </w:rPr>
            </w:pPr>
          </w:p>
        </w:tc>
      </w:tr>
    </w:tbl>
    <w:p w14:paraId="5D72C5A5" w14:textId="77777777" w:rsidR="00377526" w:rsidRPr="005D09E8" w:rsidRDefault="00377526" w:rsidP="003910F3">
      <w:pPr>
        <w:keepNext/>
        <w:keepLines/>
        <w:tabs>
          <w:tab w:val="left" w:pos="426"/>
        </w:tabs>
        <w:rPr>
          <w:b/>
          <w:color w:val="002060"/>
          <w:szCs w:val="24"/>
          <w:lang w:val="es-ES"/>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lastRenderedPageBreak/>
              <w:t>The receiving institution</w:t>
            </w:r>
            <w:r w:rsidR="004112B5">
              <w:rPr>
                <w:rFonts w:ascii="Verdana" w:hAnsi="Verdana" w:cs="Calibri"/>
                <w:b/>
                <w:sz w:val="20"/>
                <w:lang w:val="en-GB"/>
              </w:rPr>
              <w:t>/enterprise</w:t>
            </w:r>
          </w:p>
          <w:p w14:paraId="6A09B8CE" w14:textId="429CFE19"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7735AD">
              <w:rPr>
                <w:rFonts w:ascii="Verdana" w:hAnsi="Verdana" w:cs="Calibri"/>
                <w:sz w:val="20"/>
                <w:lang w:val="en-GB"/>
              </w:rPr>
              <w:t xml:space="preserve"> </w:t>
            </w:r>
            <w:r w:rsidR="0085555F">
              <w:rPr>
                <w:rFonts w:ascii="Verdana" w:hAnsi="Verdana" w:cs="Calibri"/>
                <w:sz w:val="20"/>
                <w:lang w:val="en-GB"/>
              </w:rPr>
              <w:t>Germán Jiménez Ferrer</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8DD0F" w14:textId="77777777" w:rsidR="0098333E" w:rsidRDefault="0098333E">
      <w:r>
        <w:separator/>
      </w:r>
    </w:p>
  </w:endnote>
  <w:endnote w:type="continuationSeparator" w:id="0">
    <w:p w14:paraId="5C6B9A3C" w14:textId="77777777" w:rsidR="0098333E" w:rsidRDefault="0098333E">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61CB2FBC" w:rsidR="009F32D0" w:rsidRDefault="009F32D0">
        <w:pPr>
          <w:pStyle w:val="Piedepgina"/>
          <w:jc w:val="center"/>
        </w:pPr>
        <w:r>
          <w:fldChar w:fldCharType="begin"/>
        </w:r>
        <w:r>
          <w:instrText xml:space="preserve"> PAGE   \* MERGEFORMAT </w:instrText>
        </w:r>
        <w:r>
          <w:fldChar w:fldCharType="separate"/>
        </w:r>
        <w:r w:rsidR="00B35B76">
          <w:rPr>
            <w:noProof/>
          </w:rPr>
          <w:t>4</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42846" w14:textId="77777777" w:rsidR="0098333E" w:rsidRDefault="0098333E">
      <w:r>
        <w:separator/>
      </w:r>
    </w:p>
  </w:footnote>
  <w:footnote w:type="continuationSeparator" w:id="0">
    <w:p w14:paraId="1E45AC34" w14:textId="77777777" w:rsidR="0098333E" w:rsidRDefault="00983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&#13;&#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237778">
    <w:abstractNumId w:val="1"/>
  </w:num>
  <w:num w:numId="2" w16cid:durableId="974800723">
    <w:abstractNumId w:val="0"/>
  </w:num>
  <w:num w:numId="3" w16cid:durableId="1123380889">
    <w:abstractNumId w:val="19"/>
  </w:num>
  <w:num w:numId="4" w16cid:durableId="1236353872">
    <w:abstractNumId w:val="28"/>
  </w:num>
  <w:num w:numId="5" w16cid:durableId="1471433560">
    <w:abstractNumId w:val="21"/>
  </w:num>
  <w:num w:numId="6" w16cid:durableId="548422156">
    <w:abstractNumId w:val="27"/>
  </w:num>
  <w:num w:numId="7" w16cid:durableId="1571387194">
    <w:abstractNumId w:val="43"/>
  </w:num>
  <w:num w:numId="8" w16cid:durableId="536158082">
    <w:abstractNumId w:val="44"/>
  </w:num>
  <w:num w:numId="9" w16cid:durableId="1572695901">
    <w:abstractNumId w:val="25"/>
  </w:num>
  <w:num w:numId="10" w16cid:durableId="603535074">
    <w:abstractNumId w:val="42"/>
  </w:num>
  <w:num w:numId="11" w16cid:durableId="953055790">
    <w:abstractNumId w:val="40"/>
  </w:num>
  <w:num w:numId="12" w16cid:durableId="1346707532">
    <w:abstractNumId w:val="31"/>
  </w:num>
  <w:num w:numId="13" w16cid:durableId="590703508">
    <w:abstractNumId w:val="38"/>
  </w:num>
  <w:num w:numId="14" w16cid:durableId="1274746800">
    <w:abstractNumId w:val="20"/>
  </w:num>
  <w:num w:numId="15" w16cid:durableId="1105267666">
    <w:abstractNumId w:val="26"/>
  </w:num>
  <w:num w:numId="16" w16cid:durableId="979964934">
    <w:abstractNumId w:val="16"/>
  </w:num>
  <w:num w:numId="17" w16cid:durableId="305014725">
    <w:abstractNumId w:val="22"/>
  </w:num>
  <w:num w:numId="18" w16cid:durableId="865751301">
    <w:abstractNumId w:val="45"/>
  </w:num>
  <w:num w:numId="19" w16cid:durableId="469707610">
    <w:abstractNumId w:val="34"/>
  </w:num>
  <w:num w:numId="20" w16cid:durableId="1542862632">
    <w:abstractNumId w:val="18"/>
  </w:num>
  <w:num w:numId="21" w16cid:durableId="2100061354">
    <w:abstractNumId w:val="29"/>
  </w:num>
  <w:num w:numId="22" w16cid:durableId="186912358">
    <w:abstractNumId w:val="30"/>
  </w:num>
  <w:num w:numId="23" w16cid:durableId="1898778617">
    <w:abstractNumId w:val="33"/>
  </w:num>
  <w:num w:numId="24" w16cid:durableId="1724133835">
    <w:abstractNumId w:val="4"/>
  </w:num>
  <w:num w:numId="25" w16cid:durableId="1364552194">
    <w:abstractNumId w:val="7"/>
  </w:num>
  <w:num w:numId="26" w16cid:durableId="2060276181">
    <w:abstractNumId w:val="36"/>
  </w:num>
  <w:num w:numId="27" w16cid:durableId="507913887">
    <w:abstractNumId w:val="17"/>
  </w:num>
  <w:num w:numId="28" w16cid:durableId="1355765009">
    <w:abstractNumId w:val="11"/>
  </w:num>
  <w:num w:numId="29" w16cid:durableId="1142766993">
    <w:abstractNumId w:val="39"/>
  </w:num>
  <w:num w:numId="30" w16cid:durableId="1832523080">
    <w:abstractNumId w:val="35"/>
  </w:num>
  <w:num w:numId="31" w16cid:durableId="1889488709">
    <w:abstractNumId w:val="24"/>
  </w:num>
  <w:num w:numId="32" w16cid:durableId="1409813818">
    <w:abstractNumId w:val="13"/>
  </w:num>
  <w:num w:numId="33" w16cid:durableId="1598176369">
    <w:abstractNumId w:val="37"/>
  </w:num>
  <w:num w:numId="34" w16cid:durableId="1315648565">
    <w:abstractNumId w:val="14"/>
  </w:num>
  <w:num w:numId="35" w16cid:durableId="1654605793">
    <w:abstractNumId w:val="15"/>
  </w:num>
  <w:num w:numId="36" w16cid:durableId="1967932935">
    <w:abstractNumId w:val="12"/>
  </w:num>
  <w:num w:numId="37" w16cid:durableId="395668762">
    <w:abstractNumId w:val="9"/>
  </w:num>
  <w:num w:numId="38" w16cid:durableId="1411657944">
    <w:abstractNumId w:val="37"/>
  </w:num>
  <w:num w:numId="39" w16cid:durableId="398478909">
    <w:abstractNumId w:val="46"/>
  </w:num>
  <w:num w:numId="40" w16cid:durableId="15864572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6755059">
    <w:abstractNumId w:val="3"/>
  </w:num>
  <w:num w:numId="42" w16cid:durableId="2368696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19585292">
    <w:abstractNumId w:val="19"/>
  </w:num>
  <w:num w:numId="44" w16cid:durableId="413936710">
    <w:abstractNumId w:val="19"/>
  </w:num>
  <w:num w:numId="45" w16cid:durableId="1191844484">
    <w:abstractNumId w:val="32"/>
  </w:num>
  <w:num w:numId="46" w16cid:durableId="1584024415">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8726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56857"/>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337C4"/>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3B35"/>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09E8"/>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3C6"/>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3038"/>
    <w:rsid w:val="00754134"/>
    <w:rsid w:val="0075468B"/>
    <w:rsid w:val="007550F5"/>
    <w:rsid w:val="007561A1"/>
    <w:rsid w:val="007566E8"/>
    <w:rsid w:val="00763067"/>
    <w:rsid w:val="00763552"/>
    <w:rsid w:val="00763ABA"/>
    <w:rsid w:val="007673FA"/>
    <w:rsid w:val="00767F39"/>
    <w:rsid w:val="00772119"/>
    <w:rsid w:val="00773036"/>
    <w:rsid w:val="00773250"/>
    <w:rsid w:val="007735AD"/>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0BF"/>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5555F"/>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D433D"/>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3581"/>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333E"/>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5B25"/>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190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D75F3"/>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1B38"/>
    <w:rsid w:val="00B24354"/>
    <w:rsid w:val="00B244AD"/>
    <w:rsid w:val="00B24D10"/>
    <w:rsid w:val="00B251DF"/>
    <w:rsid w:val="00B27759"/>
    <w:rsid w:val="00B31214"/>
    <w:rsid w:val="00B31C27"/>
    <w:rsid w:val="00B35B76"/>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022"/>
    <w:rsid w:val="00BC19A4"/>
    <w:rsid w:val="00BC2D2D"/>
    <w:rsid w:val="00BC4168"/>
    <w:rsid w:val="00BC4BA5"/>
    <w:rsid w:val="00BC5DA5"/>
    <w:rsid w:val="00BC6758"/>
    <w:rsid w:val="00BC6DB2"/>
    <w:rsid w:val="00BC75A7"/>
    <w:rsid w:val="00BC7A89"/>
    <w:rsid w:val="00BD07ED"/>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3F13"/>
    <w:rsid w:val="00D5669B"/>
    <w:rsid w:val="00D56C86"/>
    <w:rsid w:val="00D578D6"/>
    <w:rsid w:val="00D61752"/>
    <w:rsid w:val="00D6181A"/>
    <w:rsid w:val="00D63776"/>
    <w:rsid w:val="00D644A0"/>
    <w:rsid w:val="00D657D4"/>
    <w:rsid w:val="00D700C2"/>
    <w:rsid w:val="00D709CA"/>
    <w:rsid w:val="00D7496E"/>
    <w:rsid w:val="00D7658A"/>
    <w:rsid w:val="00D766ED"/>
    <w:rsid w:val="00D7746B"/>
    <w:rsid w:val="00D8022C"/>
    <w:rsid w:val="00D80714"/>
    <w:rsid w:val="00D81C07"/>
    <w:rsid w:val="00D82184"/>
    <w:rsid w:val="00D839C4"/>
    <w:rsid w:val="00D83A5F"/>
    <w:rsid w:val="00D83C0C"/>
    <w:rsid w:val="00D8798B"/>
    <w:rsid w:val="00D9094C"/>
    <w:rsid w:val="00D91DFA"/>
    <w:rsid w:val="00D93E20"/>
    <w:rsid w:val="00D95648"/>
    <w:rsid w:val="00D9680C"/>
    <w:rsid w:val="00D97FE7"/>
    <w:rsid w:val="00DA1A7A"/>
    <w:rsid w:val="00DA27B6"/>
    <w:rsid w:val="00DA2E6F"/>
    <w:rsid w:val="00DA437C"/>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453"/>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5CE0"/>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48C"/>
    <w:rsid w:val="00EE7AFA"/>
    <w:rsid w:val="00EF398E"/>
    <w:rsid w:val="00EF4557"/>
    <w:rsid w:val="00EF52A0"/>
    <w:rsid w:val="00EF532F"/>
    <w:rsid w:val="00EF7057"/>
    <w:rsid w:val="00F00624"/>
    <w:rsid w:val="00F0066C"/>
    <w:rsid w:val="00F00A6B"/>
    <w:rsid w:val="00F02313"/>
    <w:rsid w:val="00F033F5"/>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 w:type="paragraph" w:styleId="NormalWeb">
    <w:name w:val="Normal (Web)"/>
    <w:basedOn w:val="Normal"/>
    <w:uiPriority w:val="99"/>
    <w:unhideWhenUsed/>
    <w:rsid w:val="00923581"/>
    <w:pPr>
      <w:spacing w:before="100" w:beforeAutospacing="1" w:after="100" w:afterAutospacing="1"/>
      <w:jc w:val="left"/>
    </w:pPr>
    <w:rPr>
      <w:szCs w:val="24"/>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543">
      <w:bodyDiv w:val="1"/>
      <w:marLeft w:val="0"/>
      <w:marRight w:val="0"/>
      <w:marTop w:val="0"/>
      <w:marBottom w:val="0"/>
      <w:divBdr>
        <w:top w:val="none" w:sz="0" w:space="0" w:color="auto"/>
        <w:left w:val="none" w:sz="0" w:space="0" w:color="auto"/>
        <w:bottom w:val="none" w:sz="0" w:space="0" w:color="auto"/>
        <w:right w:val="none" w:sz="0" w:space="0" w:color="auto"/>
      </w:divBdr>
      <w:divsChild>
        <w:div w:id="1649045307">
          <w:marLeft w:val="-108"/>
          <w:marRight w:val="0"/>
          <w:marTop w:val="0"/>
          <w:marBottom w:val="0"/>
          <w:divBdr>
            <w:top w:val="none" w:sz="0" w:space="0" w:color="auto"/>
            <w:left w:val="none" w:sz="0" w:space="0" w:color="auto"/>
            <w:bottom w:val="none" w:sz="0" w:space="0" w:color="auto"/>
            <w:right w:val="none" w:sz="0" w:space="0" w:color="auto"/>
          </w:divBdr>
        </w:div>
        <w:div w:id="1745688882">
          <w:marLeft w:val="-108"/>
          <w:marRight w:val="0"/>
          <w:marTop w:val="0"/>
          <w:marBottom w:val="0"/>
          <w:divBdr>
            <w:top w:val="none" w:sz="0" w:space="0" w:color="auto"/>
            <w:left w:val="none" w:sz="0" w:space="0" w:color="auto"/>
            <w:bottom w:val="none" w:sz="0" w:space="0" w:color="auto"/>
            <w:right w:val="none" w:sz="0" w:space="0" w:color="auto"/>
          </w:divBdr>
        </w:div>
        <w:div w:id="1011033501">
          <w:marLeft w:val="-108"/>
          <w:marRight w:val="0"/>
          <w:marTop w:val="0"/>
          <w:marBottom w:val="0"/>
          <w:divBdr>
            <w:top w:val="none" w:sz="0" w:space="0" w:color="auto"/>
            <w:left w:val="none" w:sz="0" w:space="0" w:color="auto"/>
            <w:bottom w:val="none" w:sz="0" w:space="0" w:color="auto"/>
            <w:right w:val="none" w:sz="0" w:space="0" w:color="auto"/>
          </w:divBdr>
        </w:div>
        <w:div w:id="835413586">
          <w:marLeft w:val="-108"/>
          <w:marRight w:val="0"/>
          <w:marTop w:val="0"/>
          <w:marBottom w:val="0"/>
          <w:divBdr>
            <w:top w:val="none" w:sz="0" w:space="0" w:color="auto"/>
            <w:left w:val="none" w:sz="0" w:space="0" w:color="auto"/>
            <w:bottom w:val="none" w:sz="0" w:space="0" w:color="auto"/>
            <w:right w:val="none" w:sz="0" w:space="0" w:color="auto"/>
          </w:divBdr>
        </w:div>
        <w:div w:id="778842335">
          <w:marLeft w:val="-108"/>
          <w:marRight w:val="0"/>
          <w:marTop w:val="0"/>
          <w:marBottom w:val="0"/>
          <w:divBdr>
            <w:top w:val="none" w:sz="0" w:space="0" w:color="auto"/>
            <w:left w:val="none" w:sz="0" w:space="0" w:color="auto"/>
            <w:bottom w:val="none" w:sz="0" w:space="0" w:color="auto"/>
            <w:right w:val="none" w:sz="0" w:space="0" w:color="auto"/>
          </w:divBdr>
        </w:div>
      </w:divsChild>
    </w:div>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91643994">
      <w:bodyDiv w:val="1"/>
      <w:marLeft w:val="0"/>
      <w:marRight w:val="0"/>
      <w:marTop w:val="0"/>
      <w:marBottom w:val="0"/>
      <w:divBdr>
        <w:top w:val="none" w:sz="0" w:space="0" w:color="auto"/>
        <w:left w:val="none" w:sz="0" w:space="0" w:color="auto"/>
        <w:bottom w:val="none" w:sz="0" w:space="0" w:color="auto"/>
        <w:right w:val="none" w:sz="0" w:space="0" w:color="auto"/>
      </w:divBdr>
    </w:div>
    <w:div w:id="1266034280">
      <w:bodyDiv w:val="1"/>
      <w:marLeft w:val="0"/>
      <w:marRight w:val="0"/>
      <w:marTop w:val="0"/>
      <w:marBottom w:val="0"/>
      <w:divBdr>
        <w:top w:val="none" w:sz="0" w:space="0" w:color="auto"/>
        <w:left w:val="none" w:sz="0" w:space="0" w:color="auto"/>
        <w:bottom w:val="none" w:sz="0" w:space="0" w:color="auto"/>
        <w:right w:val="none" w:sz="0" w:space="0" w:color="auto"/>
      </w:divBdr>
      <w:divsChild>
        <w:div w:id="1196577956">
          <w:marLeft w:val="0"/>
          <w:marRight w:val="0"/>
          <w:marTop w:val="0"/>
          <w:marBottom w:val="0"/>
          <w:divBdr>
            <w:top w:val="none" w:sz="0" w:space="0" w:color="auto"/>
            <w:left w:val="none" w:sz="0" w:space="0" w:color="auto"/>
            <w:bottom w:val="none" w:sz="0" w:space="0" w:color="auto"/>
            <w:right w:val="none" w:sz="0" w:space="0" w:color="auto"/>
          </w:divBdr>
          <w:divsChild>
            <w:div w:id="1128009874">
              <w:marLeft w:val="0"/>
              <w:marRight w:val="0"/>
              <w:marTop w:val="0"/>
              <w:marBottom w:val="0"/>
              <w:divBdr>
                <w:top w:val="none" w:sz="0" w:space="0" w:color="auto"/>
                <w:left w:val="none" w:sz="0" w:space="0" w:color="auto"/>
                <w:bottom w:val="none" w:sz="0" w:space="0" w:color="auto"/>
                <w:right w:val="none" w:sz="0" w:space="0" w:color="auto"/>
              </w:divBdr>
              <w:divsChild>
                <w:div w:id="1298071824">
                  <w:marLeft w:val="0"/>
                  <w:marRight w:val="0"/>
                  <w:marTop w:val="0"/>
                  <w:marBottom w:val="0"/>
                  <w:divBdr>
                    <w:top w:val="none" w:sz="0" w:space="0" w:color="auto"/>
                    <w:left w:val="none" w:sz="0" w:space="0" w:color="auto"/>
                    <w:bottom w:val="none" w:sz="0" w:space="0" w:color="auto"/>
                    <w:right w:val="none" w:sz="0" w:space="0" w:color="auto"/>
                  </w:divBdr>
                  <w:divsChild>
                    <w:div w:id="108117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7.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F47359CD-5BA0-4288-8531-B3C49290E567}">
  <ds:schemaRefs>
    <ds:schemaRef ds:uri="http://schemas.openxmlformats.org/officeDocument/2006/bibliography"/>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F4294558-0429-44DF-A4CB-4EF9B3B43227}">
  <ds:schemaRefs/>
</ds:datastoreItem>
</file>

<file path=docProps/app.xml><?xml version="1.0" encoding="utf-8"?>
<Properties xmlns="http://schemas.openxmlformats.org/officeDocument/2006/extended-properties" xmlns:vt="http://schemas.openxmlformats.org/officeDocument/2006/docPropsVTypes">
  <Template>C:\Program Files (x86)\DIaLOGIKa\Eurolook\Templates\Eurolook.dotm</Template>
  <TotalTime>0</TotalTime>
  <Pages>4</Pages>
  <Words>764</Words>
  <Characters>4202</Characters>
  <Application>Microsoft Office Word</Application>
  <DocSecurity>0</DocSecurity>
  <PresentationFormat>Microsoft Word 11.0</PresentationFormat>
  <Lines>35</Lines>
  <Paragraphs>9</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4957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Jesús Gómez</cp:lastModifiedBy>
  <cp:revision>2</cp:revision>
  <cp:lastPrinted>2013-11-06T08:46:00Z</cp:lastPrinted>
  <dcterms:created xsi:type="dcterms:W3CDTF">2022-10-13T11:11:00Z</dcterms:created>
  <dcterms:modified xsi:type="dcterms:W3CDTF">2022-10-13T11:11:00Z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