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E1" w:rsidRPr="00CA7171" w:rsidRDefault="00F537A2" w:rsidP="00CA7171">
      <w:pPr>
        <w:pStyle w:val="Textoindependiente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A7171">
        <w:rPr>
          <w:rFonts w:asciiTheme="minorHAnsi" w:hAnsiTheme="minorHAnsi" w:cstheme="minorHAnsi"/>
          <w:b/>
          <w:sz w:val="26"/>
          <w:szCs w:val="26"/>
        </w:rPr>
        <w:t>Acta reunión Coordinadores de Centros,  25 de marzo de 2018</w:t>
      </w:r>
    </w:p>
    <w:p w:rsidR="00F537A2" w:rsidRDefault="00F537A2">
      <w:pPr>
        <w:pStyle w:val="Textoindependiente"/>
        <w:spacing w:before="7"/>
        <w:rPr>
          <w:rFonts w:asciiTheme="minorHAnsi" w:hAnsiTheme="minorHAnsi" w:cstheme="minorHAnsi"/>
        </w:rPr>
      </w:pPr>
    </w:p>
    <w:p w:rsidR="00F537A2" w:rsidRDefault="00F537A2">
      <w:pPr>
        <w:pStyle w:val="Textoindependiente"/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Asisten:</w:t>
      </w:r>
    </w:p>
    <w:p w:rsidR="00E641CE" w:rsidRDefault="00E641CE" w:rsidP="003F24D5">
      <w:pPr>
        <w:pStyle w:val="Textoindependiente"/>
        <w:spacing w:before="7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Representantes de los siguientes Centros: </w:t>
      </w:r>
    </w:p>
    <w:p w:rsidR="00E641CE" w:rsidRDefault="00E641CE" w:rsidP="00F537A2">
      <w:pPr>
        <w:pStyle w:val="Textoindependiente"/>
        <w:numPr>
          <w:ilvl w:val="0"/>
          <w:numId w:val="2"/>
        </w:numPr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Facultad de Ciencias</w:t>
      </w:r>
    </w:p>
    <w:p w:rsidR="00E641CE" w:rsidRDefault="00E641CE" w:rsidP="00F537A2">
      <w:pPr>
        <w:pStyle w:val="Textoindependiente"/>
        <w:numPr>
          <w:ilvl w:val="0"/>
          <w:numId w:val="2"/>
        </w:numPr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Facultad Ciencias del Mar</w:t>
      </w:r>
      <w:r w:rsidR="003F24D5">
        <w:rPr>
          <w:rFonts w:asciiTheme="minorHAnsi" w:hAnsiTheme="minorHAnsi" w:cstheme="minorHAnsi"/>
        </w:rPr>
        <w:t xml:space="preserve"> y Ambientales</w:t>
      </w:r>
    </w:p>
    <w:p w:rsidR="00E641CE" w:rsidRDefault="00E641CE" w:rsidP="00F537A2">
      <w:pPr>
        <w:pStyle w:val="Textoindependiente"/>
        <w:numPr>
          <w:ilvl w:val="0"/>
          <w:numId w:val="2"/>
        </w:numPr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Escuela de Enfermería adscrita (Salus Infirmorum)</w:t>
      </w:r>
    </w:p>
    <w:p w:rsidR="00E641CE" w:rsidRDefault="00E641CE" w:rsidP="00F537A2">
      <w:pPr>
        <w:pStyle w:val="Textoindependiente"/>
        <w:numPr>
          <w:ilvl w:val="0"/>
          <w:numId w:val="2"/>
        </w:numPr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Facultad de Ciencias Económicas y Empresariales</w:t>
      </w:r>
    </w:p>
    <w:p w:rsidR="00E641CE" w:rsidRDefault="00E641CE" w:rsidP="00F537A2">
      <w:pPr>
        <w:pStyle w:val="Textoindependiente"/>
        <w:numPr>
          <w:ilvl w:val="0"/>
          <w:numId w:val="2"/>
        </w:numPr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Facultad de Ciencias de la Educación</w:t>
      </w:r>
    </w:p>
    <w:p w:rsidR="00E641CE" w:rsidRDefault="00E641CE" w:rsidP="00F537A2">
      <w:pPr>
        <w:pStyle w:val="Textoindependiente"/>
        <w:numPr>
          <w:ilvl w:val="0"/>
          <w:numId w:val="2"/>
        </w:numPr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Facultad de Filosofía y Letras</w:t>
      </w:r>
    </w:p>
    <w:p w:rsidR="00E641CE" w:rsidRDefault="00E641CE" w:rsidP="00F537A2">
      <w:pPr>
        <w:pStyle w:val="Textoindependiente"/>
        <w:numPr>
          <w:ilvl w:val="0"/>
          <w:numId w:val="2"/>
        </w:numPr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Escuela Politécnica Superior de Algeciras </w:t>
      </w:r>
    </w:p>
    <w:p w:rsidR="003F24D5" w:rsidRDefault="003F24D5" w:rsidP="003F24D5">
      <w:pPr>
        <w:pStyle w:val="Textoindependiente"/>
        <w:spacing w:before="7"/>
        <w:ind w:left="720"/>
        <w:rPr>
          <w:rFonts w:asciiTheme="minorHAnsi" w:hAnsiTheme="minorHAnsi" w:cstheme="minorHAnsi"/>
        </w:rPr>
      </w:pPr>
    </w:p>
    <w:p w:rsidR="00E641CE" w:rsidRDefault="00E641CE" w:rsidP="00E641CE">
      <w:pPr>
        <w:pStyle w:val="Textoindependiente"/>
        <w:numPr>
          <w:ilvl w:val="0"/>
          <w:numId w:val="2"/>
        </w:numPr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 de Secretariado para asuntos de movilidad e internacionales</w:t>
      </w:r>
    </w:p>
    <w:p w:rsidR="00E641CE" w:rsidRDefault="003F24D5" w:rsidP="00F537A2">
      <w:pPr>
        <w:pStyle w:val="Textoindependiente"/>
        <w:numPr>
          <w:ilvl w:val="0"/>
          <w:numId w:val="2"/>
        </w:numPr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Jefe de Servicio de relaciones internacionales</w:t>
      </w:r>
    </w:p>
    <w:p w:rsidR="003F24D5" w:rsidRDefault="003F24D5" w:rsidP="00F537A2">
      <w:pPr>
        <w:pStyle w:val="Textoindependiente"/>
        <w:numPr>
          <w:ilvl w:val="0"/>
          <w:numId w:val="2"/>
        </w:numPr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 área de gestión de alumnado y relaciones internacionales</w:t>
      </w:r>
    </w:p>
    <w:p w:rsidR="003F24D5" w:rsidRDefault="003F24D5" w:rsidP="003F24D5">
      <w:pPr>
        <w:pStyle w:val="Textoindependiente"/>
        <w:spacing w:before="7"/>
        <w:rPr>
          <w:rFonts w:asciiTheme="minorHAnsi" w:hAnsiTheme="minorHAnsi" w:cstheme="minorHAnsi"/>
        </w:rPr>
      </w:pPr>
    </w:p>
    <w:p w:rsidR="003F24D5" w:rsidRDefault="003F24D5" w:rsidP="003F24D5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Disculpan su asistencia la Vicerrectora de alumnos y el Director General de relaciones internacionales.</w:t>
      </w:r>
    </w:p>
    <w:p w:rsidR="00F537A2" w:rsidRDefault="00F537A2" w:rsidP="003F24D5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="00F537A2" w:rsidRDefault="00F537A2" w:rsidP="003F24D5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="00F537A2" w:rsidRDefault="003F24D5" w:rsidP="00F537A2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1º Criterios selecci</w:t>
      </w:r>
      <w:r w:rsidR="006461F9">
        <w:rPr>
          <w:rFonts w:asciiTheme="minorHAnsi" w:hAnsiTheme="minorHAnsi" w:cstheme="minorHAnsi"/>
        </w:rPr>
        <w:t>ón alumnos e</w:t>
      </w:r>
      <w:r w:rsidR="00AE6BA2">
        <w:rPr>
          <w:rFonts w:asciiTheme="minorHAnsi" w:hAnsiTheme="minorHAnsi" w:cstheme="minorHAnsi"/>
        </w:rPr>
        <w:t>rasmus salientes Grado.</w:t>
      </w:r>
    </w:p>
    <w:p w:rsidR="003F24D5" w:rsidRDefault="003F24D5" w:rsidP="00F537A2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analiza el problema que representa la selección, que en muchos centros se realiza, considerando las solicitudes separadamente por plazas ofertadas lo que puede generar situaciones injustas de asignación de plazas a solicitantes con menor nota que otros que quedan sin plaza, para ello se propone establecer un </w:t>
      </w:r>
      <w:r w:rsidR="00AE6BA2">
        <w:rPr>
          <w:rFonts w:asciiTheme="minorHAnsi" w:hAnsiTheme="minorHAnsi" w:cstheme="minorHAnsi"/>
        </w:rPr>
        <w:t>criterio único de selección para todos los centros.</w:t>
      </w:r>
    </w:p>
    <w:p w:rsidR="00AE6BA2" w:rsidRDefault="00AE6BA2" w:rsidP="00F537A2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toma como modelo el baremo utilizado en la Facultad de Ciencias Económicas y Empresariales sobre el que se realizan diversas modificaciones, proponiéndose finalmente el que se presenta en el anexo.</w:t>
      </w:r>
    </w:p>
    <w:p w:rsidR="005006DC" w:rsidRDefault="005006DC" w:rsidP="00F537A2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las próximas convocatorias, una vez establecido el baremo, desde la ORI se remitirán los listados de solicitantes a cada Centro con el mayor número posible de criterios ya baremados, lo cual facilitará el trabajo de los Coordinadores.</w:t>
      </w:r>
    </w:p>
    <w:p w:rsidR="0039352D" w:rsidRDefault="0039352D" w:rsidP="00F537A2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="006461F9" w:rsidRDefault="0039352D" w:rsidP="00F537A2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2º </w:t>
      </w:r>
      <w:r w:rsidR="006461F9">
        <w:rPr>
          <w:rFonts w:asciiTheme="minorHAnsi" w:hAnsiTheme="minorHAnsi" w:cstheme="minorHAnsi"/>
        </w:rPr>
        <w:t xml:space="preserve"> </w:t>
      </w:r>
      <w:r w:rsidR="00606EB8">
        <w:rPr>
          <w:rFonts w:asciiTheme="minorHAnsi" w:hAnsiTheme="minorHAnsi" w:cstheme="minorHAnsi"/>
        </w:rPr>
        <w:t>Apertura s</w:t>
      </w:r>
      <w:r w:rsidR="006461F9">
        <w:rPr>
          <w:rFonts w:asciiTheme="minorHAnsi" w:hAnsiTheme="minorHAnsi" w:cstheme="minorHAnsi"/>
        </w:rPr>
        <w:t>egunda fase convocatoria erasmus.</w:t>
      </w:r>
    </w:p>
    <w:p w:rsidR="0039352D" w:rsidRDefault="005006DC" w:rsidP="00F537A2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informa sobre la apertura de la segunda fase de la actual convocatoria de erasmus + KA103 SMS salientes debatiéndose sobre la posibilidad de mantener abierta esta fase permanentemente, y analizando las ventajas e inconvenientes, finalmente, se decide que dado que no está específicamente contemplado en la convocatoria actual no es posible realizarlo en esta convocatoria, acordándose que se estudiará para incluir esta posibilidad en futuras convocatorias.</w:t>
      </w:r>
    </w:p>
    <w:p w:rsidR="005006DC" w:rsidRDefault="005006DC" w:rsidP="00F537A2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acuerda por tanto que la segunda fase se abrirá en cuanto sea posible y se mantendrá abierta durante un tiempo suficiente para que los alumnos tengan ocasión de solicitar plazas, y que la selección de los destinos se realizará conforme al mismo criterio empleado en la fase anterior.</w:t>
      </w:r>
    </w:p>
    <w:p w:rsidR="005006DC" w:rsidRDefault="005006DC" w:rsidP="00F537A2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="006461F9" w:rsidRDefault="006461F9" w:rsidP="00F537A2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="006461F9" w:rsidRDefault="006461F9" w:rsidP="006461F9">
      <w:pPr>
        <w:pStyle w:val="Textoindependiente"/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3º Staff Week</w:t>
      </w:r>
    </w:p>
    <w:p w:rsidR="006461F9" w:rsidRDefault="006461F9" w:rsidP="006461F9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El Director de Secretariado para asuntos de movilidad e internacionales informa sobre los preparativos que se están realizando para la organi</w:t>
      </w:r>
      <w:r w:rsidR="001E07B9">
        <w:rPr>
          <w:rFonts w:asciiTheme="minorHAnsi" w:hAnsiTheme="minorHAnsi" w:cstheme="minorHAnsi"/>
        </w:rPr>
        <w:t>zación de la Staff Week a celebrar del 18 al 22 de junio y solicita colaboración para desarrollar el programa de actividades a celebrar en cada Campus.</w:t>
      </w:r>
    </w:p>
    <w:p w:rsidR="006461F9" w:rsidRDefault="006461F9" w:rsidP="006461F9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="00AE6BA2" w:rsidRDefault="00AE6BA2" w:rsidP="006461F9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="00AE6BA2" w:rsidRPr="00AE6BA2" w:rsidRDefault="00AE6BA2" w:rsidP="00AE6BA2">
      <w:pPr>
        <w:pStyle w:val="Textoindependiente"/>
        <w:spacing w:before="7"/>
        <w:jc w:val="center"/>
        <w:rPr>
          <w:rFonts w:asciiTheme="minorHAnsi" w:hAnsiTheme="minorHAnsi" w:cstheme="minorHAnsi"/>
          <w:b/>
        </w:rPr>
      </w:pPr>
      <w:r w:rsidRPr="00AE6BA2">
        <w:rPr>
          <w:rFonts w:asciiTheme="minorHAnsi" w:hAnsiTheme="minorHAnsi" w:cstheme="minorHAnsi"/>
          <w:b/>
        </w:rPr>
        <w:t>ANEXO</w:t>
      </w:r>
    </w:p>
    <w:p w:rsidR="00F537A2" w:rsidRDefault="00F537A2">
      <w:pPr>
        <w:pStyle w:val="Textoindependiente"/>
        <w:spacing w:before="7"/>
        <w:rPr>
          <w:rFonts w:ascii="Times New Roman"/>
          <w:sz w:val="25"/>
        </w:rPr>
      </w:pPr>
    </w:p>
    <w:p w:rsidR="00933DE1" w:rsidRDefault="00D84CF9" w:rsidP="00AE6BA2">
      <w:pPr>
        <w:spacing w:before="45" w:line="256" w:lineRule="auto"/>
        <w:ind w:right="19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CRITERIOS DE SELECCIÓN DE LOS ESTUDIANTES </w:t>
      </w:r>
      <w:r w:rsidR="00AE6BA2">
        <w:rPr>
          <w:b/>
          <w:sz w:val="28"/>
          <w:u w:val="single"/>
        </w:rPr>
        <w:t>DE GRADO QUE PARTICIPAN EN LAS CONVOCATORIAS DE MOVILIDAD DE ERASMUS SALIENTES</w:t>
      </w:r>
    </w:p>
    <w:p w:rsidR="00933DE1" w:rsidRDefault="00933DE1">
      <w:pPr>
        <w:pStyle w:val="Textoindependiente"/>
        <w:rPr>
          <w:b/>
          <w:sz w:val="20"/>
        </w:rPr>
      </w:pPr>
    </w:p>
    <w:p w:rsidR="00933DE1" w:rsidRDefault="00933DE1">
      <w:pPr>
        <w:pStyle w:val="Textoindependiente"/>
        <w:spacing w:before="7"/>
        <w:rPr>
          <w:b/>
          <w:i/>
          <w:sz w:val="18"/>
        </w:rPr>
      </w:pPr>
    </w:p>
    <w:p w:rsidR="00933DE1" w:rsidRDefault="00D84CF9">
      <w:pPr>
        <w:pStyle w:val="Textoindependiente"/>
        <w:ind w:left="222"/>
      </w:pPr>
      <w:r>
        <w:t>Los criterios a tener en cuenta en el proceso de baremación serán los siguientes:</w:t>
      </w:r>
    </w:p>
    <w:p w:rsidR="00933DE1" w:rsidRDefault="00D84CF9">
      <w:pPr>
        <w:pStyle w:val="Prrafodelista"/>
        <w:numPr>
          <w:ilvl w:val="0"/>
          <w:numId w:val="1"/>
        </w:numPr>
        <w:tabs>
          <w:tab w:val="left" w:pos="942"/>
        </w:tabs>
        <w:spacing w:before="183" w:line="259" w:lineRule="auto"/>
        <w:ind w:right="215"/>
        <w:jc w:val="both"/>
        <w:rPr>
          <w:i/>
        </w:rPr>
      </w:pPr>
      <w:r>
        <w:t xml:space="preserve">Valoración del expediente académico: se establecerá a través de una fracción cuyo numerador es el producto de la nota media del alumno por los créditos superados, y el denominador el </w:t>
      </w:r>
      <w:r w:rsidR="00AE6BA2">
        <w:t>n</w:t>
      </w:r>
      <w:r w:rsidR="007A6FBA">
        <w:t>úmero de créditos de la titulación con mayor de créditos de la UCA</w:t>
      </w:r>
      <w:r>
        <w:t xml:space="preserve">. </w:t>
      </w:r>
      <w:r>
        <w:rPr>
          <w:b/>
          <w:i/>
        </w:rPr>
        <w:t xml:space="preserve">(Ponderación del 70%) </w:t>
      </w:r>
      <w:r>
        <w:rPr>
          <w:i/>
          <w:color w:val="808080"/>
        </w:rPr>
        <w:t>[Siempre y cuando hayan superado el mínimo de 60</w:t>
      </w:r>
      <w:r>
        <w:rPr>
          <w:i/>
          <w:color w:val="808080"/>
          <w:spacing w:val="-8"/>
        </w:rPr>
        <w:t xml:space="preserve"> </w:t>
      </w:r>
      <w:r>
        <w:rPr>
          <w:i/>
          <w:color w:val="808080"/>
        </w:rPr>
        <w:t>créditos]</w:t>
      </w:r>
    </w:p>
    <w:p w:rsidR="00933DE1" w:rsidRDefault="00933DE1">
      <w:pPr>
        <w:pStyle w:val="Textoindependiente"/>
        <w:spacing w:before="4"/>
        <w:rPr>
          <w:i/>
          <w:sz w:val="27"/>
        </w:rPr>
      </w:pPr>
    </w:p>
    <w:tbl>
      <w:tblPr>
        <w:tblStyle w:val="TableNormal"/>
        <w:tblW w:w="0" w:type="auto"/>
        <w:tblInd w:w="1666" w:type="dxa"/>
        <w:tblLayout w:type="fixed"/>
        <w:tblLook w:val="01E0"/>
      </w:tblPr>
      <w:tblGrid>
        <w:gridCol w:w="2576"/>
        <w:gridCol w:w="3350"/>
      </w:tblGrid>
      <w:tr w:rsidR="00933DE1">
        <w:trPr>
          <w:trHeight w:val="249"/>
        </w:trPr>
        <w:tc>
          <w:tcPr>
            <w:tcW w:w="2576" w:type="dxa"/>
            <w:vMerge w:val="restart"/>
          </w:tcPr>
          <w:p w:rsidR="00933DE1" w:rsidRDefault="00D84CF9">
            <w:pPr>
              <w:pStyle w:val="TableParagraph"/>
              <w:spacing w:before="95" w:line="240" w:lineRule="auto"/>
              <w:ind w:left="200" w:right="-159"/>
              <w:jc w:val="left"/>
            </w:pPr>
            <w:r>
              <w:rPr>
                <w:b/>
              </w:rPr>
              <w:t>Valoración expediente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= </w:t>
            </w:r>
            <w:r>
              <w:rPr>
                <w:b/>
                <w:spacing w:val="9"/>
              </w:rPr>
              <w:t xml:space="preserve"> </w:t>
            </w:r>
            <w:r>
              <w:rPr>
                <w:position w:val="14"/>
                <w:u w:val="single"/>
              </w:rPr>
              <w:t xml:space="preserve"> </w:t>
            </w:r>
            <w:r>
              <w:rPr>
                <w:spacing w:val="4"/>
                <w:position w:val="14"/>
                <w:u w:val="single"/>
              </w:rPr>
              <w:t xml:space="preserve"> </w:t>
            </w:r>
          </w:p>
        </w:tc>
        <w:tc>
          <w:tcPr>
            <w:tcW w:w="3350" w:type="dxa"/>
          </w:tcPr>
          <w:p w:rsidR="00933DE1" w:rsidRDefault="00D84CF9">
            <w:pPr>
              <w:pStyle w:val="TableParagraph"/>
              <w:tabs>
                <w:tab w:val="left" w:pos="3353"/>
              </w:tabs>
              <w:spacing w:line="225" w:lineRule="exact"/>
              <w:ind w:left="156" w:right="-15"/>
              <w:jc w:val="left"/>
            </w:pPr>
            <w:r>
              <w:rPr>
                <w:u w:val="single"/>
              </w:rPr>
              <w:t>Nota media * Créditos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Superados</w:t>
            </w:r>
            <w:r>
              <w:rPr>
                <w:u w:val="single"/>
              </w:rPr>
              <w:tab/>
            </w:r>
          </w:p>
        </w:tc>
      </w:tr>
      <w:tr w:rsidR="00933DE1">
        <w:trPr>
          <w:trHeight w:val="249"/>
        </w:trPr>
        <w:tc>
          <w:tcPr>
            <w:tcW w:w="2576" w:type="dxa"/>
            <w:vMerge/>
            <w:tcBorders>
              <w:top w:val="nil"/>
            </w:tcBorders>
          </w:tcPr>
          <w:p w:rsidR="00933DE1" w:rsidRDefault="00933DE1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</w:tcPr>
          <w:p w:rsidR="00933DE1" w:rsidRDefault="007A6FBA">
            <w:pPr>
              <w:pStyle w:val="TableParagraph"/>
              <w:spacing w:line="230" w:lineRule="exact"/>
              <w:ind w:left="259"/>
              <w:jc w:val="left"/>
            </w:pPr>
            <w:r>
              <w:t xml:space="preserve">      Máximo créditos UCA</w:t>
            </w:r>
          </w:p>
        </w:tc>
      </w:tr>
    </w:tbl>
    <w:p w:rsidR="00933DE1" w:rsidRDefault="00933DE1">
      <w:pPr>
        <w:pStyle w:val="Textoindependiente"/>
        <w:rPr>
          <w:i/>
        </w:rPr>
      </w:pPr>
    </w:p>
    <w:p w:rsidR="00933DE1" w:rsidRDefault="00D84CF9">
      <w:pPr>
        <w:pStyle w:val="Prrafodelista"/>
        <w:numPr>
          <w:ilvl w:val="0"/>
          <w:numId w:val="1"/>
        </w:numPr>
        <w:tabs>
          <w:tab w:val="left" w:pos="942"/>
        </w:tabs>
        <w:spacing w:before="184" w:line="259" w:lineRule="auto"/>
        <w:jc w:val="both"/>
      </w:pPr>
      <w:r>
        <w:t>Título acreditado de la lengua en la que se imparte la docencia o de la lengua inglesa.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valorará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 xml:space="preserve">de idioma según la siguiente tabla </w:t>
      </w:r>
      <w:r>
        <w:rPr>
          <w:b/>
          <w:i/>
        </w:rPr>
        <w:t>(Ponderación del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20%)</w:t>
      </w:r>
      <w:r>
        <w:t>:</w:t>
      </w:r>
    </w:p>
    <w:p w:rsidR="00933DE1" w:rsidRDefault="00933DE1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118"/>
      </w:tblGrid>
      <w:tr w:rsidR="00933DE1">
        <w:trPr>
          <w:trHeight w:val="537"/>
        </w:trPr>
        <w:tc>
          <w:tcPr>
            <w:tcW w:w="3260" w:type="dxa"/>
          </w:tcPr>
          <w:p w:rsidR="00933DE1" w:rsidRDefault="00D84CF9">
            <w:pPr>
              <w:pStyle w:val="TableParagraph"/>
              <w:spacing w:line="265" w:lineRule="exact"/>
              <w:ind w:right="328"/>
              <w:rPr>
                <w:b/>
                <w:i/>
              </w:rPr>
            </w:pPr>
            <w:r>
              <w:rPr>
                <w:b/>
                <w:i/>
              </w:rPr>
              <w:t>Nivel de idioma certificado</w:t>
            </w:r>
          </w:p>
          <w:p w:rsidR="00933DE1" w:rsidRDefault="00D84CF9">
            <w:pPr>
              <w:pStyle w:val="TableParagraph"/>
              <w:spacing w:line="252" w:lineRule="exact"/>
              <w:ind w:right="330"/>
              <w:rPr>
                <w:b/>
                <w:i/>
              </w:rPr>
            </w:pPr>
            <w:r>
              <w:rPr>
                <w:b/>
                <w:i/>
              </w:rPr>
              <w:t>(MECR)</w:t>
            </w:r>
          </w:p>
        </w:tc>
        <w:tc>
          <w:tcPr>
            <w:tcW w:w="3118" w:type="dxa"/>
          </w:tcPr>
          <w:p w:rsidR="00933DE1" w:rsidRDefault="00D84CF9">
            <w:pPr>
              <w:pStyle w:val="TableParagraph"/>
              <w:spacing w:line="265" w:lineRule="exact"/>
              <w:ind w:left="397" w:right="392"/>
              <w:rPr>
                <w:b/>
                <w:i/>
              </w:rPr>
            </w:pPr>
            <w:r>
              <w:rPr>
                <w:b/>
                <w:i/>
              </w:rPr>
              <w:t>Valor asignado</w:t>
            </w:r>
          </w:p>
        </w:tc>
      </w:tr>
      <w:tr w:rsidR="00933DE1">
        <w:trPr>
          <w:trHeight w:val="268"/>
        </w:trPr>
        <w:tc>
          <w:tcPr>
            <w:tcW w:w="3260" w:type="dxa"/>
          </w:tcPr>
          <w:p w:rsidR="00933DE1" w:rsidRDefault="00D84CF9">
            <w:pPr>
              <w:pStyle w:val="TableParagraph"/>
              <w:spacing w:line="249" w:lineRule="exact"/>
              <w:ind w:right="327"/>
            </w:pPr>
            <w:r>
              <w:t>B</w:t>
            </w:r>
            <w:r w:rsidR="007A6FBA">
              <w:t>1</w:t>
            </w:r>
          </w:p>
        </w:tc>
        <w:tc>
          <w:tcPr>
            <w:tcW w:w="3118" w:type="dxa"/>
          </w:tcPr>
          <w:p w:rsidR="00933DE1" w:rsidRDefault="007A6FBA" w:rsidP="007A6FBA">
            <w:pPr>
              <w:pStyle w:val="TableParagraph"/>
              <w:spacing w:line="249" w:lineRule="exact"/>
              <w:ind w:left="8"/>
            </w:pPr>
            <w:r>
              <w:t>1</w:t>
            </w:r>
          </w:p>
        </w:tc>
      </w:tr>
      <w:tr w:rsidR="00933DE1">
        <w:trPr>
          <w:trHeight w:val="268"/>
        </w:trPr>
        <w:tc>
          <w:tcPr>
            <w:tcW w:w="3260" w:type="dxa"/>
          </w:tcPr>
          <w:p w:rsidR="00933DE1" w:rsidRDefault="007A6FBA">
            <w:pPr>
              <w:pStyle w:val="TableParagraph"/>
              <w:ind w:right="329"/>
            </w:pPr>
            <w:r>
              <w:t>B2</w:t>
            </w:r>
          </w:p>
        </w:tc>
        <w:tc>
          <w:tcPr>
            <w:tcW w:w="3118" w:type="dxa"/>
          </w:tcPr>
          <w:p w:rsidR="00933DE1" w:rsidRDefault="00A1614C">
            <w:pPr>
              <w:pStyle w:val="TableParagraph"/>
              <w:ind w:left="8"/>
            </w:pPr>
            <w:r>
              <w:t>3</w:t>
            </w:r>
          </w:p>
        </w:tc>
      </w:tr>
      <w:tr w:rsidR="00933DE1">
        <w:trPr>
          <w:trHeight w:val="268"/>
        </w:trPr>
        <w:tc>
          <w:tcPr>
            <w:tcW w:w="3260" w:type="dxa"/>
          </w:tcPr>
          <w:p w:rsidR="00933DE1" w:rsidRDefault="00D84CF9">
            <w:pPr>
              <w:pStyle w:val="TableParagraph"/>
              <w:ind w:right="329"/>
            </w:pPr>
            <w:r>
              <w:t>C</w:t>
            </w:r>
            <w:r w:rsidR="007A6FBA">
              <w:t>1 o superior</w:t>
            </w:r>
          </w:p>
        </w:tc>
        <w:tc>
          <w:tcPr>
            <w:tcW w:w="3118" w:type="dxa"/>
          </w:tcPr>
          <w:p w:rsidR="00933DE1" w:rsidRDefault="00A1614C">
            <w:pPr>
              <w:pStyle w:val="TableParagraph"/>
              <w:ind w:left="8"/>
            </w:pPr>
            <w:r>
              <w:t>5</w:t>
            </w:r>
          </w:p>
        </w:tc>
      </w:tr>
    </w:tbl>
    <w:p w:rsidR="00933DE1" w:rsidRDefault="00D84CF9">
      <w:pPr>
        <w:spacing w:line="259" w:lineRule="auto"/>
        <w:ind w:left="2170" w:right="2172"/>
        <w:jc w:val="center"/>
        <w:rPr>
          <w:i/>
          <w:sz w:val="18"/>
        </w:rPr>
      </w:pPr>
      <w:r>
        <w:rPr>
          <w:i/>
          <w:sz w:val="18"/>
        </w:rPr>
        <w:t>Tabla 1. Valoración del nivel de conocimiento oficial de idiomas (MECR: Marco Europeo Común de Referencia)</w:t>
      </w:r>
    </w:p>
    <w:p w:rsidR="00933DE1" w:rsidRDefault="00933DE1">
      <w:pPr>
        <w:pStyle w:val="Textoindependiente"/>
        <w:rPr>
          <w:i/>
          <w:sz w:val="18"/>
        </w:rPr>
      </w:pPr>
    </w:p>
    <w:p w:rsidR="00933DE1" w:rsidRDefault="00933DE1">
      <w:pPr>
        <w:pStyle w:val="Textoindependiente"/>
        <w:spacing w:before="7"/>
        <w:rPr>
          <w:i/>
          <w:sz w:val="18"/>
        </w:rPr>
      </w:pPr>
    </w:p>
    <w:p w:rsidR="00933DE1" w:rsidRDefault="00D84CF9">
      <w:pPr>
        <w:pStyle w:val="Prrafodelista"/>
        <w:numPr>
          <w:ilvl w:val="0"/>
          <w:numId w:val="1"/>
        </w:numPr>
        <w:tabs>
          <w:tab w:val="left" w:pos="942"/>
        </w:tabs>
        <w:spacing w:line="259" w:lineRule="auto"/>
        <w:jc w:val="both"/>
      </w:pPr>
      <w:r>
        <w:t xml:space="preserve">Otros méritos: participación acreditada del estudiante en actividades de la comunidad universitaria. Las participaciones sujetas a valoración serán las siguientes </w:t>
      </w:r>
      <w:r>
        <w:rPr>
          <w:b/>
          <w:i/>
        </w:rPr>
        <w:t>(Ponderación del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10%)</w:t>
      </w:r>
      <w:r>
        <w:t>:</w:t>
      </w:r>
    </w:p>
    <w:p w:rsidR="00933DE1" w:rsidRDefault="00933DE1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118"/>
      </w:tblGrid>
      <w:tr w:rsidR="00933DE1">
        <w:trPr>
          <w:trHeight w:val="268"/>
        </w:trPr>
        <w:tc>
          <w:tcPr>
            <w:tcW w:w="3260" w:type="dxa"/>
          </w:tcPr>
          <w:p w:rsidR="00933DE1" w:rsidRDefault="00D84CF9">
            <w:pPr>
              <w:pStyle w:val="TableParagraph"/>
              <w:ind w:right="327"/>
              <w:rPr>
                <w:b/>
                <w:i/>
              </w:rPr>
            </w:pPr>
            <w:r>
              <w:rPr>
                <w:b/>
                <w:i/>
              </w:rPr>
              <w:t>Otros méritos</w:t>
            </w:r>
          </w:p>
        </w:tc>
        <w:tc>
          <w:tcPr>
            <w:tcW w:w="3118" w:type="dxa"/>
          </w:tcPr>
          <w:p w:rsidR="00933DE1" w:rsidRDefault="00D84CF9">
            <w:pPr>
              <w:pStyle w:val="TableParagraph"/>
              <w:ind w:left="397" w:right="393"/>
              <w:rPr>
                <w:b/>
                <w:i/>
              </w:rPr>
            </w:pPr>
            <w:r>
              <w:rPr>
                <w:b/>
                <w:i/>
              </w:rPr>
              <w:t>Valor asignado por curso</w:t>
            </w:r>
          </w:p>
        </w:tc>
      </w:tr>
      <w:tr w:rsidR="00933DE1">
        <w:trPr>
          <w:trHeight w:val="1490"/>
        </w:trPr>
        <w:tc>
          <w:tcPr>
            <w:tcW w:w="3260" w:type="dxa"/>
          </w:tcPr>
          <w:p w:rsidR="00933DE1" w:rsidRDefault="00D84CF9">
            <w:pPr>
              <w:pStyle w:val="TableParagraph"/>
              <w:spacing w:line="240" w:lineRule="auto"/>
              <w:ind w:left="179" w:right="180" w:firstLine="7"/>
              <w:rPr>
                <w:i/>
                <w:sz w:val="20"/>
              </w:rPr>
            </w:pPr>
            <w:r>
              <w:t xml:space="preserve">Representación del centro </w:t>
            </w:r>
            <w:r>
              <w:rPr>
                <w:i/>
                <w:color w:val="7E7E7E"/>
                <w:sz w:val="20"/>
              </w:rPr>
              <w:t>(Claustro, Delegado de curso, Subdelegado de curso, Representante de alumnos en</w:t>
            </w:r>
            <w:r>
              <w:rPr>
                <w:i/>
                <w:color w:val="7E7E7E"/>
                <w:spacing w:val="-16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Junta de Centro o Consejos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de</w:t>
            </w:r>
          </w:p>
          <w:p w:rsidR="00933DE1" w:rsidRDefault="00D84CF9">
            <w:pPr>
              <w:pStyle w:val="TableParagraph"/>
              <w:spacing w:line="225" w:lineRule="exact"/>
              <w:ind w:right="332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Departamento, etc.)</w:t>
            </w:r>
          </w:p>
        </w:tc>
        <w:tc>
          <w:tcPr>
            <w:tcW w:w="3118" w:type="dxa"/>
          </w:tcPr>
          <w:p w:rsidR="00933DE1" w:rsidRDefault="00933DE1">
            <w:pPr>
              <w:pStyle w:val="TableParagraph"/>
              <w:spacing w:line="240" w:lineRule="auto"/>
              <w:ind w:left="0"/>
              <w:jc w:val="left"/>
            </w:pPr>
          </w:p>
          <w:p w:rsidR="00933DE1" w:rsidRDefault="00933DE1">
            <w:pPr>
              <w:pStyle w:val="TableParagraph"/>
              <w:spacing w:before="10" w:line="240" w:lineRule="auto"/>
              <w:ind w:left="0"/>
              <w:jc w:val="left"/>
              <w:rPr>
                <w:sz w:val="27"/>
              </w:rPr>
            </w:pPr>
          </w:p>
          <w:p w:rsidR="00933DE1" w:rsidRDefault="00D84CF9">
            <w:pPr>
              <w:pStyle w:val="TableParagraph"/>
              <w:spacing w:line="240" w:lineRule="auto"/>
              <w:ind w:left="8"/>
            </w:pPr>
            <w:r>
              <w:t>1</w:t>
            </w:r>
          </w:p>
        </w:tc>
      </w:tr>
      <w:tr w:rsidR="00933DE1">
        <w:trPr>
          <w:trHeight w:val="268"/>
        </w:trPr>
        <w:tc>
          <w:tcPr>
            <w:tcW w:w="3260" w:type="dxa"/>
          </w:tcPr>
          <w:p w:rsidR="00933DE1" w:rsidRDefault="00D84CF9">
            <w:pPr>
              <w:pStyle w:val="TableParagraph"/>
              <w:ind w:right="330"/>
            </w:pPr>
            <w:r>
              <w:t>Alumnos Colaboradores</w:t>
            </w:r>
          </w:p>
        </w:tc>
        <w:tc>
          <w:tcPr>
            <w:tcW w:w="3118" w:type="dxa"/>
          </w:tcPr>
          <w:p w:rsidR="00933DE1" w:rsidRDefault="00D84CF9">
            <w:pPr>
              <w:pStyle w:val="TableParagraph"/>
              <w:ind w:left="8"/>
            </w:pPr>
            <w:r>
              <w:t>1</w:t>
            </w:r>
          </w:p>
        </w:tc>
      </w:tr>
      <w:tr w:rsidR="00933DE1">
        <w:trPr>
          <w:trHeight w:val="757"/>
        </w:trPr>
        <w:tc>
          <w:tcPr>
            <w:tcW w:w="3260" w:type="dxa"/>
          </w:tcPr>
          <w:p w:rsidR="00933DE1" w:rsidRDefault="007A6FBA" w:rsidP="007A6FBA">
            <w:pPr>
              <w:pStyle w:val="TableParagraph"/>
              <w:spacing w:line="265" w:lineRule="exact"/>
              <w:ind w:left="345"/>
            </w:pPr>
            <w:r>
              <w:t>Criterios específicos de cada Centro</w:t>
            </w:r>
          </w:p>
          <w:p w:rsidR="00A1614C" w:rsidRDefault="00A1614C" w:rsidP="00A1614C">
            <w:pPr>
              <w:pStyle w:val="TableParagraph"/>
              <w:spacing w:line="240" w:lineRule="auto"/>
              <w:ind w:left="179" w:right="180" w:firstLine="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(A publicar por cada Centro con carácter previo a la convocatoria)</w:t>
            </w:r>
          </w:p>
        </w:tc>
        <w:tc>
          <w:tcPr>
            <w:tcW w:w="3118" w:type="dxa"/>
          </w:tcPr>
          <w:p w:rsidR="00933DE1" w:rsidRDefault="00933DE1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933DE1" w:rsidRDefault="00D84CF9">
            <w:pPr>
              <w:pStyle w:val="TableParagraph"/>
              <w:spacing w:line="240" w:lineRule="auto"/>
              <w:ind w:left="8"/>
            </w:pPr>
            <w:r>
              <w:t>1</w:t>
            </w:r>
          </w:p>
        </w:tc>
      </w:tr>
    </w:tbl>
    <w:p w:rsidR="00933DE1" w:rsidRDefault="00D84CF9">
      <w:pPr>
        <w:ind w:left="885" w:right="891"/>
        <w:jc w:val="center"/>
        <w:rPr>
          <w:i/>
          <w:sz w:val="20"/>
        </w:rPr>
      </w:pPr>
      <w:r>
        <w:rPr>
          <w:i/>
          <w:sz w:val="20"/>
        </w:rPr>
        <w:t>La puntuación máxima que se le otorgará al alumno por este concepto será de 3 puntos.</w:t>
      </w:r>
    </w:p>
    <w:p w:rsidR="00933DE1" w:rsidRDefault="00933DE1">
      <w:pPr>
        <w:jc w:val="center"/>
        <w:rPr>
          <w:sz w:val="20"/>
        </w:rPr>
        <w:sectPr w:rsidR="00933DE1">
          <w:headerReference w:type="default" r:id="rId7"/>
          <w:footerReference w:type="default" r:id="rId8"/>
          <w:type w:val="continuous"/>
          <w:pgSz w:w="11910" w:h="16840"/>
          <w:pgMar w:top="1860" w:right="1480" w:bottom="1200" w:left="1480" w:header="708" w:footer="1003" w:gutter="0"/>
          <w:pgNumType w:start="1"/>
          <w:cols w:space="720"/>
        </w:sectPr>
      </w:pPr>
    </w:p>
    <w:p w:rsidR="00933DE1" w:rsidRDefault="00933DE1">
      <w:pPr>
        <w:pStyle w:val="Textoindependiente"/>
        <w:spacing w:before="2"/>
        <w:rPr>
          <w:i/>
          <w:sz w:val="17"/>
        </w:rPr>
      </w:pPr>
    </w:p>
    <w:p w:rsidR="00933DE1" w:rsidRDefault="00D84CF9">
      <w:pPr>
        <w:pStyle w:val="Textoindependiente"/>
        <w:spacing w:before="56" w:line="259" w:lineRule="auto"/>
        <w:ind w:left="222"/>
      </w:pPr>
      <w:r>
        <w:t>La valoración global del alumno se efectuará a través de una suma ponderada de los conceptos anteriormente establecidos según la siguiente fórmula:</w:t>
      </w:r>
    </w:p>
    <w:p w:rsidR="00933DE1" w:rsidRDefault="00A013E7">
      <w:pPr>
        <w:pStyle w:val="Textoindependiente"/>
        <w:spacing w:before="3"/>
        <w:rPr>
          <w:sz w:val="10"/>
        </w:rPr>
      </w:pPr>
      <w:r w:rsidRPr="00A013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9.45pt;margin-top:8.5pt;width:436.55pt;height:53.9pt;z-index:-251658752;mso-wrap-distance-left:0;mso-wrap-distance-right:0;mso-position-horizontal-relative:page" filled="f" strokeweight=".48pt">
            <v:textbox inset="0,0,0,0">
              <w:txbxContent>
                <w:p w:rsidR="00933DE1" w:rsidRDefault="00D84CF9">
                  <w:pPr>
                    <w:spacing w:before="16"/>
                    <w:ind w:left="163" w:right="16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PUNTUACIÓN TOTAL =</w:t>
                  </w:r>
                </w:p>
                <w:p w:rsidR="00933DE1" w:rsidRDefault="00D84CF9">
                  <w:pPr>
                    <w:pStyle w:val="Textoindependiente"/>
                    <w:spacing w:before="180" w:line="259" w:lineRule="auto"/>
                    <w:ind w:left="163" w:right="167"/>
                    <w:jc w:val="center"/>
                  </w:pPr>
                  <w:r>
                    <w:t>(Valoración expediente * 0,7 + Acreditación nivel de Idioma superior al mínimo exigido * 0,2 + Valor de otros méritos * 0,1)</w:t>
                  </w:r>
                </w:p>
              </w:txbxContent>
            </v:textbox>
            <w10:wrap type="topAndBottom" anchorx="page"/>
          </v:shape>
        </w:pict>
      </w:r>
    </w:p>
    <w:p w:rsidR="00933DE1" w:rsidRDefault="00933DE1">
      <w:pPr>
        <w:pStyle w:val="Textoindependiente"/>
        <w:rPr>
          <w:sz w:val="20"/>
        </w:rPr>
      </w:pPr>
    </w:p>
    <w:p w:rsidR="00933DE1" w:rsidRDefault="00933DE1">
      <w:pPr>
        <w:pStyle w:val="Textoindependiente"/>
        <w:spacing w:before="10"/>
      </w:pPr>
    </w:p>
    <w:sectPr w:rsidR="00933DE1" w:rsidSect="00933DE1">
      <w:pgSz w:w="11910" w:h="16840"/>
      <w:pgMar w:top="1860" w:right="1480" w:bottom="1200" w:left="1480" w:header="708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90" w:rsidRDefault="00732590" w:rsidP="00933DE1">
      <w:r>
        <w:separator/>
      </w:r>
    </w:p>
  </w:endnote>
  <w:endnote w:type="continuationSeparator" w:id="1">
    <w:p w:rsidR="00732590" w:rsidRDefault="00732590" w:rsidP="0093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E1" w:rsidRDefault="00A013E7">
    <w:pPr>
      <w:pStyle w:val="Textoindependiente"/>
      <w:spacing w:line="14" w:lineRule="auto"/>
      <w:rPr>
        <w:sz w:val="20"/>
      </w:rPr>
    </w:pPr>
    <w:r w:rsidRPr="00A013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8pt;margin-top:780.8pt;width:9.6pt;height:13.05pt;z-index:-251658752;mso-position-horizontal-relative:page;mso-position-vertical-relative:page" filled="f" stroked="f">
          <v:textbox inset="0,0,0,0">
            <w:txbxContent>
              <w:p w:rsidR="00933DE1" w:rsidRDefault="00A013E7">
                <w:pPr>
                  <w:spacing w:line="245" w:lineRule="exact"/>
                  <w:ind w:left="40"/>
                  <w:rPr>
                    <w:i/>
                  </w:rPr>
                </w:pPr>
                <w:r>
                  <w:fldChar w:fldCharType="begin"/>
                </w:r>
                <w:r w:rsidR="00D84CF9">
                  <w:rPr>
                    <w:i/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606EB8">
                  <w:rPr>
                    <w:i/>
                    <w:noProof/>
                    <w:color w:val="80808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90" w:rsidRDefault="00732590" w:rsidP="00933DE1">
      <w:r>
        <w:separator/>
      </w:r>
    </w:p>
  </w:footnote>
  <w:footnote w:type="continuationSeparator" w:id="1">
    <w:p w:rsidR="00732590" w:rsidRDefault="00732590" w:rsidP="00933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63"/>
      <w:gridCol w:w="210"/>
      <w:gridCol w:w="2107"/>
      <w:gridCol w:w="210"/>
      <w:gridCol w:w="3593"/>
    </w:tblGrid>
    <w:tr w:rsidR="00F537A2" w:rsidTr="00822A75">
      <w:trPr>
        <w:cantSplit/>
        <w:trHeight w:val="1291"/>
      </w:trPr>
      <w:tc>
        <w:tcPr>
          <w:tcW w:w="3663" w:type="dxa"/>
        </w:tcPr>
        <w:p w:rsidR="00F537A2" w:rsidRDefault="00F537A2" w:rsidP="00822A75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  <w:lang w:bidi="ar-SA"/>
            </w:rPr>
            <w:drawing>
              <wp:inline distT="0" distB="0" distL="0" distR="0">
                <wp:extent cx="1828800" cy="828675"/>
                <wp:effectExtent l="0" t="0" r="0" b="9525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" w:type="dxa"/>
        </w:tcPr>
        <w:p w:rsidR="00F537A2" w:rsidRDefault="00F537A2" w:rsidP="00822A75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38100" cy="942975"/>
                <wp:effectExtent l="0" t="0" r="0" b="9525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7" w:type="dxa"/>
        </w:tcPr>
        <w:p w:rsidR="00F537A2" w:rsidRDefault="00F537A2" w:rsidP="00822A75">
          <w:pPr>
            <w:pStyle w:val="Textoencabezado"/>
            <w:snapToGrid w:val="0"/>
          </w:pPr>
        </w:p>
        <w:p w:rsidR="00F537A2" w:rsidRDefault="00F537A2" w:rsidP="00822A75">
          <w:pPr>
            <w:pStyle w:val="Textoencabezado"/>
          </w:pPr>
        </w:p>
        <w:p w:rsidR="00F537A2" w:rsidRDefault="00F537A2" w:rsidP="00822A75">
          <w:pPr>
            <w:pStyle w:val="Titulo1"/>
          </w:pPr>
          <w:r>
            <w:t>Oficina de Relaciones Internacionales</w:t>
          </w:r>
        </w:p>
      </w:tc>
      <w:tc>
        <w:tcPr>
          <w:tcW w:w="210" w:type="dxa"/>
        </w:tcPr>
        <w:p w:rsidR="00F537A2" w:rsidRDefault="00F537A2" w:rsidP="00822A75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38100" cy="942975"/>
                <wp:effectExtent l="0" t="0" r="0" b="9525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</w:tcPr>
        <w:p w:rsidR="00F537A2" w:rsidRDefault="00F537A2" w:rsidP="00822A75">
          <w:pPr>
            <w:pStyle w:val="Textoencabezado"/>
            <w:snapToGrid w:val="0"/>
          </w:pPr>
        </w:p>
        <w:p w:rsidR="00F537A2" w:rsidRDefault="00F537A2" w:rsidP="00822A75">
          <w:pPr>
            <w:pStyle w:val="Textoencabezado"/>
            <w:spacing w:line="192" w:lineRule="auto"/>
          </w:pPr>
        </w:p>
        <w:p w:rsidR="00F537A2" w:rsidRDefault="00F537A2" w:rsidP="00822A75">
          <w:pPr>
            <w:pStyle w:val="Textoencabezado"/>
          </w:pPr>
          <w:r>
            <w:t>Edificio Hospital Real</w:t>
          </w:r>
        </w:p>
        <w:p w:rsidR="00F537A2" w:rsidRDefault="00F537A2" w:rsidP="00822A75">
          <w:pPr>
            <w:pStyle w:val="Textoencabezado"/>
          </w:pPr>
          <w:r>
            <w:t xml:space="preserve">Plaza Falla nº 8  </w:t>
          </w:r>
        </w:p>
        <w:p w:rsidR="00F537A2" w:rsidRDefault="00F537A2" w:rsidP="00822A75">
          <w:pPr>
            <w:pStyle w:val="Textoencabezado"/>
          </w:pPr>
          <w:r>
            <w:t>11003 Cádiz.</w:t>
          </w:r>
        </w:p>
        <w:p w:rsidR="00F537A2" w:rsidRDefault="00F537A2" w:rsidP="00822A75">
          <w:pPr>
            <w:pStyle w:val="Textoencabezado"/>
          </w:pPr>
        </w:p>
      </w:tc>
    </w:tr>
  </w:tbl>
  <w:p w:rsidR="00933DE1" w:rsidRDefault="00933DE1" w:rsidP="00F537A2">
    <w:pPr>
      <w:pStyle w:val="Textoindependiente"/>
      <w:spacing w:line="14" w:lineRule="auto"/>
      <w:ind w:left="-567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7BF8"/>
    <w:multiLevelType w:val="hybridMultilevel"/>
    <w:tmpl w:val="46F22330"/>
    <w:lvl w:ilvl="0" w:tplc="4B7C3D06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b/>
        <w:bCs/>
        <w:i/>
        <w:w w:val="100"/>
        <w:lang w:val="es-ES" w:eastAsia="es-ES" w:bidi="es-ES"/>
      </w:rPr>
    </w:lvl>
    <w:lvl w:ilvl="1" w:tplc="A0BE3884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AD7E4E64">
      <w:numFmt w:val="bullet"/>
      <w:lvlText w:val="•"/>
      <w:lvlJc w:val="left"/>
      <w:pPr>
        <w:ind w:left="2541" w:hanging="360"/>
      </w:pPr>
      <w:rPr>
        <w:rFonts w:hint="default"/>
        <w:lang w:val="es-ES" w:eastAsia="es-ES" w:bidi="es-ES"/>
      </w:rPr>
    </w:lvl>
    <w:lvl w:ilvl="3" w:tplc="D88E73FE">
      <w:numFmt w:val="bullet"/>
      <w:lvlText w:val="•"/>
      <w:lvlJc w:val="left"/>
      <w:pPr>
        <w:ind w:left="3341" w:hanging="360"/>
      </w:pPr>
      <w:rPr>
        <w:rFonts w:hint="default"/>
        <w:lang w:val="es-ES" w:eastAsia="es-ES" w:bidi="es-ES"/>
      </w:rPr>
    </w:lvl>
    <w:lvl w:ilvl="4" w:tplc="3A86B764">
      <w:numFmt w:val="bullet"/>
      <w:lvlText w:val="•"/>
      <w:lvlJc w:val="left"/>
      <w:pPr>
        <w:ind w:left="4142" w:hanging="360"/>
      </w:pPr>
      <w:rPr>
        <w:rFonts w:hint="default"/>
        <w:lang w:val="es-ES" w:eastAsia="es-ES" w:bidi="es-ES"/>
      </w:rPr>
    </w:lvl>
    <w:lvl w:ilvl="5" w:tplc="10FA88CC">
      <w:numFmt w:val="bullet"/>
      <w:lvlText w:val="•"/>
      <w:lvlJc w:val="left"/>
      <w:pPr>
        <w:ind w:left="4943" w:hanging="360"/>
      </w:pPr>
      <w:rPr>
        <w:rFonts w:hint="default"/>
        <w:lang w:val="es-ES" w:eastAsia="es-ES" w:bidi="es-ES"/>
      </w:rPr>
    </w:lvl>
    <w:lvl w:ilvl="6" w:tplc="66F0612C">
      <w:numFmt w:val="bullet"/>
      <w:lvlText w:val="•"/>
      <w:lvlJc w:val="left"/>
      <w:pPr>
        <w:ind w:left="5743" w:hanging="360"/>
      </w:pPr>
      <w:rPr>
        <w:rFonts w:hint="default"/>
        <w:lang w:val="es-ES" w:eastAsia="es-ES" w:bidi="es-ES"/>
      </w:rPr>
    </w:lvl>
    <w:lvl w:ilvl="7" w:tplc="5128F2F6">
      <w:numFmt w:val="bullet"/>
      <w:lvlText w:val="•"/>
      <w:lvlJc w:val="left"/>
      <w:pPr>
        <w:ind w:left="6544" w:hanging="360"/>
      </w:pPr>
      <w:rPr>
        <w:rFonts w:hint="default"/>
        <w:lang w:val="es-ES" w:eastAsia="es-ES" w:bidi="es-ES"/>
      </w:rPr>
    </w:lvl>
    <w:lvl w:ilvl="8" w:tplc="89F4D5DE">
      <w:numFmt w:val="bullet"/>
      <w:lvlText w:val="•"/>
      <w:lvlJc w:val="left"/>
      <w:pPr>
        <w:ind w:left="7345" w:hanging="360"/>
      </w:pPr>
      <w:rPr>
        <w:rFonts w:hint="default"/>
        <w:lang w:val="es-ES" w:eastAsia="es-ES" w:bidi="es-ES"/>
      </w:rPr>
    </w:lvl>
  </w:abstractNum>
  <w:abstractNum w:abstractNumId="1">
    <w:nsid w:val="65D730C0"/>
    <w:multiLevelType w:val="hybridMultilevel"/>
    <w:tmpl w:val="955C6DFE"/>
    <w:lvl w:ilvl="0" w:tplc="3F72476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33DE1"/>
    <w:rsid w:val="001E07B9"/>
    <w:rsid w:val="0039352D"/>
    <w:rsid w:val="003F24D5"/>
    <w:rsid w:val="005006DC"/>
    <w:rsid w:val="00606EB8"/>
    <w:rsid w:val="006461F9"/>
    <w:rsid w:val="00732590"/>
    <w:rsid w:val="007A6FBA"/>
    <w:rsid w:val="00933DE1"/>
    <w:rsid w:val="00A013E7"/>
    <w:rsid w:val="00A1614C"/>
    <w:rsid w:val="00AE6BA2"/>
    <w:rsid w:val="00AF1F04"/>
    <w:rsid w:val="00CA7171"/>
    <w:rsid w:val="00D84CF9"/>
    <w:rsid w:val="00E641CE"/>
    <w:rsid w:val="00F5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3DE1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3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33DE1"/>
  </w:style>
  <w:style w:type="paragraph" w:customStyle="1" w:styleId="Heading1">
    <w:name w:val="Heading 1"/>
    <w:basedOn w:val="Normal"/>
    <w:uiPriority w:val="1"/>
    <w:qFormat/>
    <w:rsid w:val="00933DE1"/>
    <w:pPr>
      <w:ind w:left="222"/>
      <w:outlineLvl w:val="1"/>
    </w:pPr>
    <w:rPr>
      <w:b/>
      <w:bCs/>
      <w:i/>
      <w:u w:val="single" w:color="000000"/>
    </w:rPr>
  </w:style>
  <w:style w:type="paragraph" w:styleId="Prrafodelista">
    <w:name w:val="List Paragraph"/>
    <w:basedOn w:val="Normal"/>
    <w:uiPriority w:val="1"/>
    <w:qFormat/>
    <w:rsid w:val="00933DE1"/>
    <w:pPr>
      <w:spacing w:before="1"/>
      <w:ind w:left="942" w:right="21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33DE1"/>
    <w:pPr>
      <w:spacing w:line="248" w:lineRule="exact"/>
      <w:ind w:left="333"/>
      <w:jc w:val="center"/>
    </w:pPr>
  </w:style>
  <w:style w:type="paragraph" w:styleId="Encabezado">
    <w:name w:val="header"/>
    <w:basedOn w:val="Normal"/>
    <w:link w:val="EncabezadoCar"/>
    <w:uiPriority w:val="99"/>
    <w:semiHidden/>
    <w:unhideWhenUsed/>
    <w:rsid w:val="00F537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37A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537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37A2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rsid w:val="00F537A2"/>
    <w:rPr>
      <w:rFonts w:cs="Times New Roman"/>
      <w:color w:val="000080"/>
      <w:u w:val="single"/>
    </w:rPr>
  </w:style>
  <w:style w:type="paragraph" w:customStyle="1" w:styleId="Textoencabezado">
    <w:name w:val="Texto encabezado"/>
    <w:rsid w:val="00F537A2"/>
    <w:pPr>
      <w:suppressAutoHyphens/>
      <w:autoSpaceDN/>
    </w:pPr>
    <w:rPr>
      <w:rFonts w:ascii="Helvetica 55 Roman" w:eastAsia="Times New Roman" w:hAnsi="Helvetica 55 Roman" w:cs="Helvetica 55 Roman"/>
      <w:color w:val="808080"/>
      <w:sz w:val="16"/>
      <w:szCs w:val="16"/>
      <w:lang w:val="es-ES" w:eastAsia="ar-SA"/>
    </w:rPr>
  </w:style>
  <w:style w:type="paragraph" w:customStyle="1" w:styleId="Titulo1">
    <w:name w:val="Titulo1"/>
    <w:aliases w:val="Subemisor 2"/>
    <w:basedOn w:val="Ttulo1"/>
    <w:rsid w:val="00F537A2"/>
    <w:pPr>
      <w:keepLines w:val="0"/>
      <w:widowControl/>
      <w:tabs>
        <w:tab w:val="left" w:pos="4500"/>
        <w:tab w:val="left" w:pos="7380"/>
      </w:tabs>
      <w:suppressAutoHyphens/>
      <w:autoSpaceDN/>
      <w:spacing w:before="0"/>
    </w:pPr>
    <w:rPr>
      <w:rFonts w:ascii="Univers" w:eastAsia="Times New Roman" w:hAnsi="Univers" w:cs="Univers"/>
      <w:b w:val="0"/>
      <w:bCs w:val="0"/>
      <w:color w:val="008080"/>
      <w:kern w:val="1"/>
      <w:sz w:val="16"/>
      <w:szCs w:val="16"/>
      <w:lang w:eastAsia="ar-SA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F53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7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A2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ABL</cp:lastModifiedBy>
  <cp:revision>8</cp:revision>
  <dcterms:created xsi:type="dcterms:W3CDTF">2018-05-03T17:12:00Z</dcterms:created>
  <dcterms:modified xsi:type="dcterms:W3CDTF">2018-05-03T20:24:00Z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2018-05-03T00:00:00Z</vt:filetime>
  </property>
</Properties>
</file>